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787" w:rsidRDefault="00196DBC" w:rsidP="00A84787">
      <w:pPr>
        <w:spacing w:line="560" w:lineRule="exact"/>
        <w:jc w:val="center"/>
        <w:rPr>
          <w:rFonts w:ascii="仿宋_GB2312" w:eastAsia="仿宋_GB2312" w:hAnsi="宋体"/>
          <w:sz w:val="32"/>
          <w:szCs w:val="32"/>
        </w:rPr>
      </w:pPr>
      <w:r>
        <w:rPr>
          <w:rFonts w:asciiTheme="minorHAnsi" w:eastAsiaTheme="minorEastAsia" w:hAnsiTheme="minorHAnsi"/>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AutoShape 2" o:spid="_x0000_s1028" type="#_x0000_t136" style="position:absolute;left:0;text-align:left;margin-left:9pt;margin-top:48.05pt;width:418.9pt;height:70.2pt;z-index:251657216" fillcolor="red" strokecolor="red">
            <v:shadow color="#868686"/>
            <v:textpath style="font-family:&quot;宋体&quot;;font-size:54pt;font-weight:bold" trim="t" string="长春市绿园区财政局文件"/>
            <o:lock v:ext="edit" text="f"/>
            <w10:wrap type="square"/>
          </v:shape>
        </w:pict>
      </w:r>
      <w:r w:rsidR="00186695">
        <w:rPr>
          <w:rFonts w:ascii="仿宋_GB2312" w:eastAsia="仿宋_GB2312" w:hAnsi="宋体" w:hint="eastAsia"/>
          <w:sz w:val="32"/>
          <w:szCs w:val="32"/>
        </w:rPr>
        <w:t xml:space="preserve"> </w:t>
      </w:r>
    </w:p>
    <w:p w:rsidR="00A84787" w:rsidRDefault="00A84787" w:rsidP="00A84787">
      <w:pPr>
        <w:spacing w:line="560" w:lineRule="exact"/>
        <w:jc w:val="center"/>
        <w:rPr>
          <w:rFonts w:ascii="仿宋_GB2312" w:eastAsia="仿宋_GB2312" w:hAnsi="宋体"/>
          <w:sz w:val="32"/>
          <w:szCs w:val="32"/>
        </w:rPr>
      </w:pPr>
    </w:p>
    <w:p w:rsidR="00A84787" w:rsidRPr="006C07C8" w:rsidRDefault="00A84787" w:rsidP="00A84787">
      <w:pPr>
        <w:spacing w:line="560" w:lineRule="exact"/>
        <w:jc w:val="center"/>
        <w:rPr>
          <w:rFonts w:ascii="仿宋_GB2312" w:eastAsia="仿宋_GB2312" w:hAnsi="宋体"/>
          <w:sz w:val="32"/>
          <w:szCs w:val="32"/>
        </w:rPr>
      </w:pPr>
      <w:r>
        <w:rPr>
          <w:rFonts w:ascii="仿宋_GB2312" w:eastAsia="仿宋_GB2312" w:hAnsi="宋体" w:hint="eastAsia"/>
          <w:sz w:val="32"/>
          <w:szCs w:val="32"/>
        </w:rPr>
        <w:t>长绿财【2020】8号</w:t>
      </w:r>
    </w:p>
    <w:p w:rsidR="00A84787" w:rsidRPr="001F0B31" w:rsidRDefault="005427B2" w:rsidP="00A84787">
      <w:pPr>
        <w:spacing w:line="560" w:lineRule="exact"/>
        <w:jc w:val="center"/>
        <w:rPr>
          <w:rFonts w:ascii="宋体" w:hAnsi="宋体"/>
          <w:sz w:val="44"/>
          <w:szCs w:val="44"/>
        </w:rPr>
      </w:pPr>
      <w:r>
        <w:rPr>
          <w:rFonts w:ascii="宋体" w:hAnsi="宋体"/>
          <w:bCs/>
          <w:noProof/>
          <w:sz w:val="32"/>
          <w:szCs w:val="32"/>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247650</wp:posOffset>
                </wp:positionV>
                <wp:extent cx="5600700" cy="635"/>
                <wp:effectExtent l="19050" t="19050" r="19050" b="18415"/>
                <wp:wrapSquare wrapText="bothSides"/>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635"/>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44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2TtFgIAACsEAAAOAAAAZHJzL2Uyb0RvYy54bWysU8GO2jAQvVfqP1i+QxIILBsRVlUCvWy7&#10;SLv9AGM7xKpjW7YhoKr/3rEJaGkvVdUcnLE98+bNvPHy6dRJdOTWCa1KnI1TjLiimgm1L/G3t81o&#10;gZHzRDEiteIlPnOHn1YfPyx7U/CJbrVk3CIAUa7oTYlb702RJI62vCNurA1XcNlo2xEPW7tPmCU9&#10;oHcymaTpPOm1ZcZqyp2D0/pyiVcRv2k49S9N47hHssTAzcfVxnUX1mS1JMXeEtMKOtAg/8CiI0JB&#10;0htUTTxBByv+gOoEtdrpxo+p7hLdNILyWANUk6W/VfPaEsNjLdAcZ25tcv8Pln49bi0SDLTDSJEO&#10;JHoWiqNp6ExvXAEOldraUBs9qVfzrOl3h5SuWqL2PDJ8OxsIy0JEchcSNs4A/q7/ohn4kIPXsU2n&#10;xnYBEhqATlGN800NfvKIwuFsnqYPKYhG4W4+nUV8UlxDjXX+M9cdCkaJJbCO0OT47HygQoqrS8ik&#10;9EZIGeWWCvUlnsA3ixFOS8HCbfBzdr+rpEVHAhOz2aTwDYnv3Kw+KBbRWk7YerA9EfJiQ3apAh5U&#10;A3wG6zISPx7Tx/VivchH+WS+HuVpXY8+bap8NN9kD7N6WldVnf0M1LK8aAVjXAV21/HM8r+Tf3go&#10;l8G6DeitD8k9emwYkL3+I+koZ1DwMgs7zc5be5UZJjI6D68njPz7Pdjv3/jqFwAAAP//AwBQSwME&#10;FAAGAAgAAAAhAEEBCzTdAAAABwEAAA8AAABkcnMvZG93bnJldi54bWxMj8tOwzAQRfdI/IM1SOyo&#10;U5BCSONUCAkkHkVK6Qc48ZBEtcchdtPA1zNdwWoed3TvmWI9OysmHEPvScFykYBAarzpqVWw+3i8&#10;ykCEqMlo6wkVfGOAdXl+Vujc+CNVOG1jK9iEQq4VdDEOuZSh6dDpsPADEmuffnQ68ji20oz6yObO&#10;yuskSaXTPXFCpwd86LDZbw+OXabb/dvr5qf6eun9c/WUvtetRaUuL+b7FYiIc/w7hhM+o0PJTLU/&#10;kAnCKkj5k6jg5o4ry1mWcVOfFkuQZSH/85e/AAAA//8DAFBLAQItABQABgAIAAAAIQC2gziS/gAA&#10;AOEBAAATAAAAAAAAAAAAAAAAAAAAAABbQ29udGVudF9UeXBlc10ueG1sUEsBAi0AFAAGAAgAAAAh&#10;ADj9If/WAAAAlAEAAAsAAAAAAAAAAAAAAAAALwEAAF9yZWxzLy5yZWxzUEsBAi0AFAAGAAgAAAAh&#10;ADVDZO0WAgAAKwQAAA4AAAAAAAAAAAAAAAAALgIAAGRycy9lMm9Eb2MueG1sUEsBAi0AFAAGAAgA&#10;AAAhAEEBCzTdAAAABwEAAA8AAAAAAAAAAAAAAAAAcAQAAGRycy9kb3ducmV2LnhtbFBLBQYAAAAA&#10;BAAEAPMAAAB6BQAAAAA=&#10;" strokecolor="red" strokeweight="1.75pt">
                <w10:wrap type="square"/>
              </v:line>
            </w:pict>
          </mc:Fallback>
        </mc:AlternateContent>
      </w:r>
    </w:p>
    <w:p w:rsidR="001D39FE" w:rsidRDefault="00A84787" w:rsidP="00A84787">
      <w:pPr>
        <w:spacing w:line="600" w:lineRule="exact"/>
        <w:jc w:val="center"/>
        <w:rPr>
          <w:rFonts w:ascii="宋体" w:hAnsi="宋体"/>
          <w:b/>
          <w:color w:val="000000"/>
          <w:sz w:val="44"/>
          <w:szCs w:val="44"/>
        </w:rPr>
      </w:pPr>
      <w:r>
        <w:rPr>
          <w:rFonts w:ascii="宋体" w:hAnsi="宋体" w:hint="eastAsia"/>
          <w:b/>
          <w:color w:val="000000"/>
          <w:sz w:val="44"/>
          <w:szCs w:val="44"/>
        </w:rPr>
        <w:t>关于绿</w:t>
      </w:r>
      <w:r w:rsidR="00EB7D7B">
        <w:rPr>
          <w:rFonts w:ascii="宋体" w:hAnsi="宋体" w:hint="eastAsia"/>
          <w:b/>
          <w:color w:val="000000"/>
          <w:sz w:val="44"/>
          <w:szCs w:val="44"/>
        </w:rPr>
        <w:t>园区会计、审计服务</w:t>
      </w:r>
      <w:r w:rsidR="00425A49">
        <w:rPr>
          <w:rFonts w:ascii="宋体" w:hAnsi="宋体" w:hint="eastAsia"/>
          <w:b/>
          <w:color w:val="000000"/>
          <w:sz w:val="44"/>
          <w:szCs w:val="44"/>
        </w:rPr>
        <w:t>和资产及</w:t>
      </w:r>
      <w:r w:rsidR="00705371">
        <w:rPr>
          <w:rFonts w:ascii="宋体" w:hAnsi="宋体" w:hint="eastAsia"/>
          <w:b/>
          <w:color w:val="000000"/>
          <w:sz w:val="44"/>
          <w:szCs w:val="44"/>
        </w:rPr>
        <w:t>其他</w:t>
      </w:r>
    </w:p>
    <w:p w:rsidR="00A84787" w:rsidRDefault="00425A49" w:rsidP="00A84787">
      <w:pPr>
        <w:spacing w:line="600" w:lineRule="exact"/>
        <w:jc w:val="center"/>
        <w:rPr>
          <w:rFonts w:eastAsia="华文中宋" w:hAnsi="华文中宋"/>
          <w:b/>
          <w:color w:val="000000"/>
          <w:sz w:val="44"/>
          <w:szCs w:val="44"/>
        </w:rPr>
      </w:pPr>
      <w:r>
        <w:rPr>
          <w:rFonts w:ascii="宋体" w:hAnsi="宋体" w:hint="eastAsia"/>
          <w:b/>
          <w:color w:val="000000"/>
          <w:sz w:val="44"/>
          <w:szCs w:val="44"/>
        </w:rPr>
        <w:t>评估服务</w:t>
      </w:r>
      <w:r w:rsidR="00EB7D7B">
        <w:rPr>
          <w:rFonts w:ascii="宋体" w:hAnsi="宋体" w:hint="eastAsia"/>
          <w:b/>
          <w:color w:val="000000"/>
          <w:sz w:val="44"/>
          <w:szCs w:val="44"/>
        </w:rPr>
        <w:t>实行定点采购的</w:t>
      </w:r>
      <w:r w:rsidR="00A84787">
        <w:rPr>
          <w:rFonts w:ascii="宋体" w:hAnsi="宋体" w:hint="eastAsia"/>
          <w:b/>
          <w:color w:val="000000"/>
          <w:sz w:val="44"/>
          <w:szCs w:val="44"/>
        </w:rPr>
        <w:t>通知</w:t>
      </w:r>
    </w:p>
    <w:p w:rsidR="00A84787" w:rsidRPr="00A84787" w:rsidRDefault="00A84787" w:rsidP="00A84787">
      <w:pPr>
        <w:widowControl/>
        <w:shd w:val="clear" w:color="auto" w:fill="FFFFFF"/>
        <w:tabs>
          <w:tab w:val="left" w:pos="2640"/>
        </w:tabs>
        <w:spacing w:line="360" w:lineRule="auto"/>
        <w:ind w:firstLineChars="200" w:firstLine="560"/>
        <w:rPr>
          <w:rFonts w:ascii="仿宋_GB2312" w:eastAsia="仿宋_GB2312" w:hAnsi="仿宋" w:cs="Tahoma"/>
          <w:kern w:val="0"/>
          <w:sz w:val="32"/>
          <w:szCs w:val="32"/>
        </w:rPr>
      </w:pPr>
      <w:r>
        <w:rPr>
          <w:rFonts w:ascii="Tahoma" w:hAnsi="Tahoma" w:cs="Tahoma" w:hint="eastAsia"/>
          <w:color w:val="333333"/>
          <w:kern w:val="0"/>
          <w:sz w:val="28"/>
          <w:szCs w:val="28"/>
        </w:rPr>
        <w:t xml:space="preserve">            </w:t>
      </w:r>
      <w:r w:rsidRPr="008751B3">
        <w:rPr>
          <w:rFonts w:ascii="Tahoma" w:hAnsi="Tahoma" w:cs="Tahoma"/>
          <w:color w:val="333333"/>
          <w:kern w:val="0"/>
          <w:sz w:val="28"/>
          <w:szCs w:val="28"/>
        </w:rPr>
        <w:br/>
      </w:r>
      <w:r w:rsidRPr="00A84787">
        <w:rPr>
          <w:rFonts w:ascii="仿宋_GB2312" w:eastAsia="仿宋_GB2312" w:hAnsi="仿宋" w:cs="Tahoma" w:hint="eastAsia"/>
          <w:kern w:val="0"/>
          <w:sz w:val="32"/>
          <w:szCs w:val="32"/>
        </w:rPr>
        <w:t>各镇人民政府、街道办事处、开发区管委会，区直各部门，各直属机构：</w:t>
      </w:r>
    </w:p>
    <w:p w:rsidR="001C67A0" w:rsidRPr="00A84787" w:rsidRDefault="001C67A0" w:rsidP="001C67A0">
      <w:pPr>
        <w:widowControl/>
        <w:shd w:val="clear" w:color="auto" w:fill="FFFFFF"/>
        <w:tabs>
          <w:tab w:val="left" w:pos="2640"/>
        </w:tabs>
        <w:spacing w:line="360" w:lineRule="auto"/>
        <w:ind w:firstLineChars="200" w:firstLine="640"/>
        <w:rPr>
          <w:rFonts w:ascii="仿宋_GB2312" w:eastAsia="仿宋_GB2312" w:hAnsi="仿宋" w:cs="Tahoma"/>
          <w:kern w:val="0"/>
          <w:sz w:val="32"/>
          <w:szCs w:val="32"/>
        </w:rPr>
      </w:pPr>
      <w:r>
        <w:rPr>
          <w:rFonts w:ascii="仿宋_GB2312" w:eastAsia="仿宋_GB2312" w:hAnsi="仿宋" w:hint="eastAsia"/>
          <w:color w:val="000000"/>
          <w:sz w:val="32"/>
          <w:szCs w:val="32"/>
        </w:rPr>
        <w:t>为规范我区会计、审计服务和资产及其他评估服务，从此通知发布之日起，会计、审计服务和资产及其他评估实行定点采购，按照市入围单位进行选择，请遵照</w:t>
      </w:r>
      <w:r>
        <w:rPr>
          <w:rFonts w:ascii="仿宋_GB2312" w:eastAsia="仿宋_GB2312" w:hAnsi="仿宋" w:cs="Tahoma" w:hint="eastAsia"/>
          <w:kern w:val="0"/>
          <w:sz w:val="32"/>
          <w:szCs w:val="32"/>
        </w:rPr>
        <w:t>执行</w:t>
      </w:r>
      <w:r w:rsidRPr="00A84787">
        <w:rPr>
          <w:rFonts w:ascii="仿宋_GB2312" w:eastAsia="仿宋_GB2312" w:hAnsi="仿宋" w:cs="Tahoma" w:hint="eastAsia"/>
          <w:kern w:val="0"/>
          <w:sz w:val="32"/>
          <w:szCs w:val="32"/>
        </w:rPr>
        <w:t>。</w:t>
      </w:r>
    </w:p>
    <w:p w:rsidR="00A84787" w:rsidRPr="00A84787" w:rsidRDefault="00A84787" w:rsidP="00A84787">
      <w:pPr>
        <w:widowControl/>
        <w:shd w:val="clear" w:color="auto" w:fill="FFFFFF"/>
        <w:tabs>
          <w:tab w:val="left" w:pos="2640"/>
        </w:tabs>
        <w:spacing w:line="360" w:lineRule="auto"/>
        <w:ind w:firstLineChars="200" w:firstLine="640"/>
        <w:rPr>
          <w:rFonts w:ascii="仿宋_GB2312" w:eastAsia="仿宋_GB2312" w:hAnsi="仿宋" w:cs="Tahoma"/>
          <w:kern w:val="0"/>
          <w:sz w:val="32"/>
          <w:szCs w:val="32"/>
        </w:rPr>
      </w:pPr>
      <w:r w:rsidRPr="00A84787">
        <w:rPr>
          <w:rFonts w:ascii="仿宋_GB2312" w:eastAsia="仿宋_GB2312" w:hAnsi="仿宋" w:cs="Tahoma" w:hint="eastAsia"/>
          <w:kern w:val="0"/>
          <w:sz w:val="32"/>
          <w:szCs w:val="32"/>
        </w:rPr>
        <w:t>附件：《</w:t>
      </w:r>
      <w:r w:rsidRPr="00A84787">
        <w:rPr>
          <w:rFonts w:ascii="仿宋_GB2312" w:eastAsia="仿宋_GB2312" w:hAnsi="仿宋" w:cs="Tahoma"/>
          <w:kern w:val="0"/>
          <w:sz w:val="32"/>
          <w:szCs w:val="32"/>
        </w:rPr>
        <w:t>长春市财政局关于2018-2020年长春市行政机关、事业单位和团体组织定点会计师事务所、资产评估机构的通知</w:t>
      </w:r>
      <w:r w:rsidRPr="00A84787">
        <w:rPr>
          <w:rFonts w:ascii="仿宋_GB2312" w:eastAsia="仿宋_GB2312" w:hAnsi="仿宋" w:cs="Tahoma" w:hint="eastAsia"/>
          <w:kern w:val="0"/>
          <w:sz w:val="32"/>
          <w:szCs w:val="32"/>
        </w:rPr>
        <w:t>》</w:t>
      </w:r>
    </w:p>
    <w:p w:rsidR="00A84787" w:rsidRDefault="00A84787" w:rsidP="00A84787">
      <w:pPr>
        <w:widowControl/>
        <w:shd w:val="clear" w:color="auto" w:fill="FFFFFF"/>
        <w:tabs>
          <w:tab w:val="left" w:pos="2640"/>
        </w:tabs>
        <w:spacing w:line="360" w:lineRule="auto"/>
        <w:ind w:firstLineChars="200" w:firstLine="640"/>
        <w:rPr>
          <w:rFonts w:ascii="仿宋_GB2312" w:eastAsia="仿宋_GB2312" w:hAnsi="仿宋" w:cs="Tahoma"/>
          <w:kern w:val="0"/>
          <w:sz w:val="32"/>
          <w:szCs w:val="32"/>
        </w:rPr>
      </w:pPr>
      <w:r w:rsidRPr="00A84787">
        <w:rPr>
          <w:rFonts w:ascii="仿宋_GB2312" w:eastAsia="仿宋_GB2312" w:hAnsi="仿宋" w:cs="Tahoma" w:hint="eastAsia"/>
          <w:kern w:val="0"/>
          <w:sz w:val="32"/>
          <w:szCs w:val="32"/>
        </w:rPr>
        <w:t xml:space="preserve">                 </w:t>
      </w:r>
    </w:p>
    <w:p w:rsidR="00186695" w:rsidRPr="00A84787" w:rsidRDefault="00BF6559" w:rsidP="00BF6559">
      <w:pPr>
        <w:widowControl/>
        <w:shd w:val="clear" w:color="auto" w:fill="FFFFFF"/>
        <w:tabs>
          <w:tab w:val="left" w:pos="2640"/>
        </w:tabs>
        <w:spacing w:line="360" w:lineRule="auto"/>
        <w:ind w:firstLineChars="200" w:firstLine="640"/>
        <w:jc w:val="center"/>
        <w:rPr>
          <w:rFonts w:ascii="仿宋_GB2312" w:eastAsia="仿宋_GB2312" w:hAnsi="仿宋" w:cs="Tahoma"/>
          <w:kern w:val="0"/>
          <w:sz w:val="32"/>
          <w:szCs w:val="32"/>
        </w:rPr>
      </w:pPr>
      <w:r>
        <w:rPr>
          <w:rFonts w:ascii="仿宋_GB2312" w:eastAsia="仿宋_GB2312" w:hAnsi="仿宋" w:cs="Tahoma" w:hint="eastAsia"/>
          <w:kern w:val="0"/>
          <w:sz w:val="32"/>
          <w:szCs w:val="32"/>
        </w:rPr>
        <w:t xml:space="preserve">             </w:t>
      </w:r>
      <w:r w:rsidR="00186695">
        <w:rPr>
          <w:rFonts w:ascii="仿宋_GB2312" w:eastAsia="仿宋_GB2312" w:hAnsi="仿宋" w:cs="Tahoma" w:hint="eastAsia"/>
          <w:kern w:val="0"/>
          <w:sz w:val="32"/>
          <w:szCs w:val="32"/>
        </w:rPr>
        <w:t>长春市绿园区财政局</w:t>
      </w:r>
    </w:p>
    <w:p w:rsidR="00A84787" w:rsidRDefault="00BF6559" w:rsidP="00BF6559">
      <w:pPr>
        <w:widowControl/>
        <w:shd w:val="clear" w:color="auto" w:fill="FFFFFF"/>
        <w:tabs>
          <w:tab w:val="left" w:pos="2640"/>
        </w:tabs>
        <w:spacing w:line="360" w:lineRule="auto"/>
        <w:ind w:firstLineChars="200" w:firstLine="640"/>
        <w:jc w:val="center"/>
        <w:rPr>
          <w:rFonts w:ascii="仿宋_GB2312" w:eastAsia="仿宋_GB2312" w:hAnsi="仿宋" w:cs="Tahoma"/>
          <w:kern w:val="0"/>
          <w:sz w:val="32"/>
          <w:szCs w:val="32"/>
        </w:rPr>
      </w:pPr>
      <w:r>
        <w:rPr>
          <w:rFonts w:ascii="仿宋_GB2312" w:eastAsia="仿宋_GB2312" w:hAnsi="仿宋" w:cs="Tahoma" w:hint="eastAsia"/>
          <w:kern w:val="0"/>
          <w:sz w:val="32"/>
          <w:szCs w:val="32"/>
        </w:rPr>
        <w:t xml:space="preserve">             </w:t>
      </w:r>
      <w:r w:rsidR="00A84787" w:rsidRPr="00A84787">
        <w:rPr>
          <w:rFonts w:ascii="仿宋_GB2312" w:eastAsia="仿宋_GB2312" w:hAnsi="仿宋" w:cs="Tahoma" w:hint="eastAsia"/>
          <w:kern w:val="0"/>
          <w:sz w:val="32"/>
          <w:szCs w:val="32"/>
        </w:rPr>
        <w:t>二○二○年三月二十</w:t>
      </w:r>
      <w:r w:rsidR="000C795E">
        <w:rPr>
          <w:rFonts w:ascii="仿宋_GB2312" w:eastAsia="仿宋_GB2312" w:hAnsi="仿宋" w:cs="Tahoma" w:hint="eastAsia"/>
          <w:kern w:val="0"/>
          <w:sz w:val="32"/>
          <w:szCs w:val="32"/>
        </w:rPr>
        <w:t>三</w:t>
      </w:r>
      <w:r w:rsidR="00A84787" w:rsidRPr="00A84787">
        <w:rPr>
          <w:rFonts w:ascii="仿宋_GB2312" w:eastAsia="仿宋_GB2312" w:hAnsi="仿宋" w:cs="Tahoma" w:hint="eastAsia"/>
          <w:kern w:val="0"/>
          <w:sz w:val="32"/>
          <w:szCs w:val="32"/>
        </w:rPr>
        <w:t>日</w:t>
      </w:r>
    </w:p>
    <w:p w:rsidR="0059545E" w:rsidRPr="00A84787" w:rsidRDefault="0059545E" w:rsidP="00A84787">
      <w:pPr>
        <w:widowControl/>
        <w:shd w:val="clear" w:color="auto" w:fill="FFFFFF"/>
        <w:tabs>
          <w:tab w:val="left" w:pos="2640"/>
        </w:tabs>
        <w:spacing w:line="360" w:lineRule="auto"/>
        <w:ind w:firstLineChars="200" w:firstLine="640"/>
        <w:rPr>
          <w:rFonts w:ascii="仿宋_GB2312" w:eastAsia="仿宋_GB2312" w:hAnsi="仿宋" w:cs="Tahoma"/>
          <w:kern w:val="0"/>
          <w:sz w:val="32"/>
          <w:szCs w:val="32"/>
        </w:rPr>
      </w:pPr>
    </w:p>
    <w:p w:rsidR="008038DF" w:rsidRPr="00E33F88" w:rsidRDefault="00E33F88" w:rsidP="00E33F88">
      <w:pPr>
        <w:spacing w:line="600" w:lineRule="exact"/>
        <w:rPr>
          <w:rFonts w:ascii="仿宋_GB2312" w:eastAsia="仿宋_GB2312" w:hAnsi="GulimChe"/>
          <w:sz w:val="32"/>
          <w:szCs w:val="32"/>
        </w:rPr>
      </w:pPr>
      <w:r>
        <w:rPr>
          <w:rFonts w:ascii="仿宋_GB2312" w:eastAsia="仿宋_GB2312" w:hAnsi="GulimChe" w:hint="eastAsia"/>
          <w:sz w:val="32"/>
          <w:szCs w:val="32"/>
        </w:rPr>
        <w:lastRenderedPageBreak/>
        <w:t>附件：</w:t>
      </w:r>
    </w:p>
    <w:p w:rsidR="008038DF" w:rsidRPr="008038DF" w:rsidRDefault="008038DF" w:rsidP="008038DF">
      <w:pPr>
        <w:widowControl/>
        <w:shd w:val="clear" w:color="auto" w:fill="FFFFFF"/>
        <w:spacing w:after="100" w:afterAutospacing="1" w:line="360" w:lineRule="auto"/>
        <w:ind w:firstLine="360"/>
        <w:jc w:val="center"/>
        <w:rPr>
          <w:rFonts w:ascii="Tahoma" w:hAnsi="Tahoma" w:cs="Tahoma"/>
          <w:color w:val="333333"/>
          <w:kern w:val="0"/>
          <w:sz w:val="30"/>
          <w:szCs w:val="30"/>
        </w:rPr>
      </w:pPr>
      <w:r w:rsidRPr="001A4C2C">
        <w:rPr>
          <w:rFonts w:ascii="Tahoma" w:hAnsi="Tahoma" w:cs="Tahoma"/>
          <w:b/>
          <w:bCs/>
          <w:color w:val="333333"/>
          <w:kern w:val="0"/>
          <w:sz w:val="30"/>
          <w:szCs w:val="30"/>
        </w:rPr>
        <w:t>长春市财政局关于</w:t>
      </w:r>
      <w:r w:rsidRPr="001A4C2C">
        <w:rPr>
          <w:rFonts w:ascii="Tahoma" w:hAnsi="Tahoma" w:cs="Tahoma"/>
          <w:b/>
          <w:bCs/>
          <w:color w:val="333333"/>
          <w:kern w:val="0"/>
          <w:sz w:val="30"/>
          <w:szCs w:val="30"/>
        </w:rPr>
        <w:t>2018-2020</w:t>
      </w:r>
      <w:r w:rsidRPr="001A4C2C">
        <w:rPr>
          <w:rFonts w:ascii="Tahoma" w:hAnsi="Tahoma" w:cs="Tahoma"/>
          <w:b/>
          <w:bCs/>
          <w:color w:val="333333"/>
          <w:kern w:val="0"/>
          <w:sz w:val="30"/>
          <w:szCs w:val="30"/>
        </w:rPr>
        <w:t>年长春市行政机关、事业单位和团体组织定点会计师事务所、资产评估机构的通知</w:t>
      </w:r>
    </w:p>
    <w:p w:rsidR="008038DF" w:rsidRPr="008038DF" w:rsidRDefault="008038DF" w:rsidP="008038DF">
      <w:pPr>
        <w:widowControl/>
        <w:shd w:val="clear" w:color="auto" w:fill="FFFFFF"/>
        <w:spacing w:after="100" w:afterAutospacing="1" w:line="360" w:lineRule="auto"/>
        <w:ind w:firstLineChars="1550" w:firstLine="3255"/>
        <w:jc w:val="left"/>
        <w:rPr>
          <w:rFonts w:ascii="Tahoma" w:hAnsi="Tahoma" w:cs="Tahoma"/>
          <w:color w:val="333333"/>
          <w:kern w:val="0"/>
          <w:szCs w:val="21"/>
        </w:rPr>
      </w:pPr>
      <w:r w:rsidRPr="008038DF">
        <w:rPr>
          <w:rFonts w:ascii="Tahoma" w:hAnsi="Tahoma" w:cs="Tahoma"/>
          <w:color w:val="333333"/>
          <w:kern w:val="0"/>
          <w:szCs w:val="21"/>
        </w:rPr>
        <w:t>长财采购</w:t>
      </w:r>
      <w:r w:rsidRPr="008038DF">
        <w:rPr>
          <w:rFonts w:ascii="Tahoma" w:hAnsi="Tahoma" w:cs="Tahoma"/>
          <w:color w:val="333333"/>
          <w:kern w:val="0"/>
          <w:szCs w:val="21"/>
        </w:rPr>
        <w:t>[2018]816</w:t>
      </w:r>
      <w:r w:rsidRPr="008038DF">
        <w:rPr>
          <w:rFonts w:ascii="Tahoma" w:hAnsi="Tahoma" w:cs="Tahoma"/>
          <w:color w:val="333333"/>
          <w:kern w:val="0"/>
          <w:szCs w:val="21"/>
        </w:rPr>
        <w:t>号</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市直各行政机关、事业单位和团体组织，各定点会计师事务所、资产评估机构，各城区</w:t>
      </w:r>
      <w:bookmarkStart w:id="0" w:name="_GoBack"/>
      <w:bookmarkEnd w:id="0"/>
      <w:r w:rsidRPr="008038DF">
        <w:rPr>
          <w:rFonts w:ascii="仿宋_GB2312" w:eastAsia="仿宋_GB2312" w:hAnsi="仿宋"/>
          <w:color w:val="000000"/>
          <w:sz w:val="32"/>
          <w:szCs w:val="32"/>
        </w:rPr>
        <w:t>（开发区）财政局：</w:t>
      </w:r>
    </w:p>
    <w:p w:rsidR="008038DF" w:rsidRPr="001A4C2C"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为规范我市行政机关、事业单位和团体组织委托会计师事务所、资产评估机构提供财务审计、专项检查、资产评估等相关服务的行为，推动政府购买社会服务，提高财政资金使用效益，维护各方合法权益，根据政府采购法的有关规定，结合我市实际情况，市财政局通过公开招标方式对会计师事务所、资产评估机构服务项目进行了政府采购，现就有关定点采购事宜通知如下：</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一、适用范围</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市直各行政、事业单位及团体组织（以下统称</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采购人</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）根据工作需要，对使用财政性资金，委托会计师事务所、资产评估机构进行财务审计、专项检查、资产评估等相关服务（以下统称</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相关业务</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）活动，均按照本通知的有关规定执行。</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在本通知发布生效前，采购人已与定点范围外的供应商签订政府采购合同或服务协议，且仍然处于合同有效期内的，在合同期满前可按原合同履行，合同到期后应按本通知执行。</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lastRenderedPageBreak/>
        <w:t>各城区、开发区财政部门可结合实际情况参照本通知执行。</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二、定点有效期</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本次公开招标确定的会计师事务所、资产评估机构定点供应商，其定点资格有效期自本通知发布之日以起，至下一轮定点文件发布之日止。</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三、定点供应商服务内容及范围</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通过公开招标方式确定的定点供应商，共分为两包：第一包会计师事务所59家；第二包资产评估机构35家。（具体名单附后）。</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第一包会计师事务所服务内容及范围如下：</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1.财务审计，出具审计报告；</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2.专项资金审计；</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3.各项检查、抽查；</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4.资产清查，出具验资报告；</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5.内部控制咨询及设计；</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6.绩效评价；</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7.法律、行政法规规定的其他审计业务。</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第二包资产评估机构服务内容及范围如下：</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1.资产评估，并出具资产评估报告；</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2.绩效评价；</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3.法律、行政法规规定的其他评估业务。</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四、付费标准</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lastRenderedPageBreak/>
        <w:t>（一）定点会计师事务所提供的审计服务，可实行计件收费、计时收费或计时与计件收费相结合的方式，实行计件收费的，以资产总额、实收资本或营业收入等反映审计对象规模的指标为计费依据，采取差额定率累进计算的办法收取，具体标准如下：</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45"/>
        <w:gridCol w:w="4275"/>
      </w:tblGrid>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计费额度</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差额计费率</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100（含）万元以下</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0.9</w:t>
            </w:r>
            <w:r w:rsidRPr="008038DF">
              <w:rPr>
                <w:rFonts w:ascii="仿宋_GB2312" w:eastAsia="仿宋_GB2312" w:hAnsi="仿宋"/>
                <w:color w:val="000000"/>
                <w:sz w:val="24"/>
              </w:rPr>
              <w:t>‰</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100</w:t>
            </w:r>
            <w:r w:rsidRPr="008038DF">
              <w:rPr>
                <w:rFonts w:ascii="仿宋_GB2312" w:eastAsia="仿宋_GB2312" w:hAnsi="仿宋"/>
                <w:color w:val="000000"/>
                <w:sz w:val="24"/>
              </w:rPr>
              <w:t>—</w:t>
            </w:r>
            <w:r w:rsidRPr="008038DF">
              <w:rPr>
                <w:rFonts w:ascii="仿宋_GB2312" w:eastAsia="仿宋_GB2312" w:hAnsi="仿宋"/>
                <w:color w:val="000000"/>
                <w:sz w:val="24"/>
              </w:rPr>
              <w:t>500（含）万元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0.45</w:t>
            </w:r>
            <w:r w:rsidRPr="008038DF">
              <w:rPr>
                <w:rFonts w:ascii="仿宋_GB2312" w:eastAsia="仿宋_GB2312" w:hAnsi="仿宋"/>
                <w:color w:val="000000"/>
                <w:sz w:val="24"/>
              </w:rPr>
              <w:t>‰</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500</w:t>
            </w:r>
            <w:r w:rsidRPr="008038DF">
              <w:rPr>
                <w:rFonts w:ascii="仿宋_GB2312" w:eastAsia="仿宋_GB2312" w:hAnsi="仿宋"/>
                <w:color w:val="000000"/>
                <w:sz w:val="24"/>
              </w:rPr>
              <w:t>—</w:t>
            </w:r>
            <w:r w:rsidRPr="008038DF">
              <w:rPr>
                <w:rFonts w:ascii="仿宋_GB2312" w:eastAsia="仿宋_GB2312" w:hAnsi="仿宋"/>
                <w:color w:val="000000"/>
                <w:sz w:val="24"/>
              </w:rPr>
              <w:t>1000（含）万元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0.3</w:t>
            </w:r>
            <w:r w:rsidRPr="008038DF">
              <w:rPr>
                <w:rFonts w:ascii="仿宋_GB2312" w:eastAsia="仿宋_GB2312" w:hAnsi="仿宋"/>
                <w:color w:val="000000"/>
                <w:sz w:val="24"/>
              </w:rPr>
              <w:t>‰</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1000</w:t>
            </w:r>
            <w:r w:rsidRPr="008038DF">
              <w:rPr>
                <w:rFonts w:ascii="仿宋_GB2312" w:eastAsia="仿宋_GB2312" w:hAnsi="仿宋"/>
                <w:color w:val="000000"/>
                <w:sz w:val="24"/>
              </w:rPr>
              <w:t>—</w:t>
            </w:r>
            <w:r w:rsidRPr="008038DF">
              <w:rPr>
                <w:rFonts w:ascii="仿宋_GB2312" w:eastAsia="仿宋_GB2312" w:hAnsi="仿宋"/>
                <w:color w:val="000000"/>
                <w:sz w:val="24"/>
              </w:rPr>
              <w:t>5000（含）万元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0.18</w:t>
            </w:r>
            <w:r w:rsidRPr="008038DF">
              <w:rPr>
                <w:rFonts w:ascii="仿宋_GB2312" w:eastAsia="仿宋_GB2312" w:hAnsi="仿宋"/>
                <w:color w:val="000000"/>
                <w:sz w:val="24"/>
              </w:rPr>
              <w:t>‰</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5000</w:t>
            </w:r>
            <w:r w:rsidRPr="008038DF">
              <w:rPr>
                <w:rFonts w:ascii="仿宋_GB2312" w:eastAsia="仿宋_GB2312" w:hAnsi="仿宋"/>
                <w:color w:val="000000"/>
                <w:sz w:val="24"/>
              </w:rPr>
              <w:t>—</w:t>
            </w:r>
            <w:r w:rsidRPr="008038DF">
              <w:rPr>
                <w:rFonts w:ascii="仿宋_GB2312" w:eastAsia="仿宋_GB2312" w:hAnsi="仿宋"/>
                <w:color w:val="000000"/>
                <w:sz w:val="24"/>
              </w:rPr>
              <w:t>10000（含）万元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0.12</w:t>
            </w:r>
            <w:r w:rsidRPr="008038DF">
              <w:rPr>
                <w:rFonts w:ascii="仿宋_GB2312" w:eastAsia="仿宋_GB2312" w:hAnsi="仿宋"/>
                <w:color w:val="000000"/>
                <w:sz w:val="24"/>
              </w:rPr>
              <w:t>‰</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w:t>
            </w:r>
            <w:r w:rsidRPr="008038DF">
              <w:rPr>
                <w:rFonts w:ascii="仿宋_GB2312" w:eastAsia="仿宋_GB2312" w:hAnsi="仿宋"/>
                <w:color w:val="000000"/>
                <w:sz w:val="24"/>
              </w:rPr>
              <w:t>—</w:t>
            </w:r>
            <w:r w:rsidRPr="008038DF">
              <w:rPr>
                <w:rFonts w:ascii="仿宋_GB2312" w:eastAsia="仿宋_GB2312" w:hAnsi="仿宋"/>
                <w:color w:val="000000"/>
                <w:sz w:val="24"/>
              </w:rPr>
              <w:t>5（含）亿元</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0.06</w:t>
            </w:r>
            <w:r w:rsidRPr="008038DF">
              <w:rPr>
                <w:rFonts w:ascii="仿宋_GB2312" w:eastAsia="仿宋_GB2312" w:hAnsi="仿宋"/>
                <w:color w:val="000000"/>
                <w:sz w:val="24"/>
              </w:rPr>
              <w:t>‰</w:t>
            </w:r>
          </w:p>
        </w:tc>
      </w:tr>
      <w:tr w:rsidR="008038DF" w:rsidRPr="008038DF" w:rsidTr="008038DF">
        <w:tc>
          <w:tcPr>
            <w:tcW w:w="424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5亿元以上</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0.045</w:t>
            </w:r>
            <w:r w:rsidRPr="008038DF">
              <w:rPr>
                <w:rFonts w:ascii="仿宋_GB2312" w:eastAsia="仿宋_GB2312" w:hAnsi="仿宋"/>
                <w:color w:val="000000"/>
                <w:sz w:val="24"/>
              </w:rPr>
              <w:t>‰</w:t>
            </w:r>
          </w:p>
        </w:tc>
      </w:tr>
      <w:tr w:rsidR="008038DF" w:rsidRPr="008038DF" w:rsidTr="008038DF">
        <w:tc>
          <w:tcPr>
            <w:tcW w:w="8520" w:type="dxa"/>
            <w:gridSpan w:val="2"/>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低于2000元的按2000元计收</w:t>
            </w:r>
          </w:p>
        </w:tc>
      </w:tr>
    </w:tbl>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实行计时收费的，可按照提供服务所需工作人日数和每个工作人日收费标准收取服务费。具体标准如下：</w:t>
      </w:r>
    </w:p>
    <w:tbl>
      <w:tblPr>
        <w:tblW w:w="85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60"/>
        <w:gridCol w:w="4260"/>
      </w:tblGrid>
      <w:tr w:rsidR="008038DF" w:rsidRPr="008038DF" w:rsidTr="008038DF">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人员级别</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小时计费标准</w:t>
            </w:r>
          </w:p>
        </w:tc>
      </w:tr>
      <w:tr w:rsidR="008038DF" w:rsidRPr="008038DF" w:rsidTr="008038DF">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主任（副主任）会计师</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180元/小时</w:t>
            </w:r>
          </w:p>
        </w:tc>
      </w:tr>
      <w:tr w:rsidR="008038DF" w:rsidRPr="008038DF" w:rsidTr="008038DF">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项目负责人</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120元/小时</w:t>
            </w:r>
          </w:p>
        </w:tc>
      </w:tr>
      <w:tr w:rsidR="008038DF" w:rsidRPr="008038DF" w:rsidTr="008038DF">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注册会计师</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90元/小时</w:t>
            </w:r>
          </w:p>
        </w:tc>
      </w:tr>
      <w:tr w:rsidR="008038DF" w:rsidRPr="008038DF" w:rsidTr="008038DF">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助理人员</w:t>
            </w:r>
          </w:p>
        </w:tc>
        <w:tc>
          <w:tcPr>
            <w:tcW w:w="42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45元/小时</w:t>
            </w:r>
          </w:p>
        </w:tc>
      </w:tr>
    </w:tbl>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（二）定点资产评估机构提供的资产评估服务，可实行</w:t>
      </w:r>
      <w:r w:rsidRPr="008038DF">
        <w:rPr>
          <w:rFonts w:ascii="仿宋_GB2312" w:eastAsia="仿宋_GB2312" w:hAnsi="仿宋"/>
          <w:color w:val="000000"/>
          <w:sz w:val="32"/>
          <w:szCs w:val="32"/>
        </w:rPr>
        <w:lastRenderedPageBreak/>
        <w:t>计件收费、计时收费或计时与计件收费相结合的方式，实行计件收费的，可以被评估资产账面原值为计费依据，采取差额定率累进计算办法收取评估费用。具体标准如下：</w:t>
      </w:r>
    </w:p>
    <w:tbl>
      <w:tblPr>
        <w:tblW w:w="828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05"/>
        <w:gridCol w:w="3975"/>
      </w:tblGrid>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计费额度</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差额计费率</w:t>
            </w:r>
          </w:p>
        </w:tc>
      </w:tr>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100（含）万元以下</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3</w:t>
            </w:r>
            <w:r w:rsidRPr="008038DF">
              <w:rPr>
                <w:rFonts w:ascii="仿宋_GB2312" w:eastAsia="仿宋_GB2312" w:hAnsi="仿宋"/>
                <w:color w:val="000000"/>
                <w:sz w:val="24"/>
              </w:rPr>
              <w:t>‰</w:t>
            </w:r>
          </w:p>
        </w:tc>
      </w:tr>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100</w:t>
            </w:r>
            <w:r w:rsidRPr="008038DF">
              <w:rPr>
                <w:rFonts w:ascii="仿宋_GB2312" w:eastAsia="仿宋_GB2312" w:hAnsi="仿宋"/>
                <w:color w:val="000000"/>
                <w:sz w:val="24"/>
              </w:rPr>
              <w:t>—</w:t>
            </w:r>
            <w:r w:rsidRPr="008038DF">
              <w:rPr>
                <w:rFonts w:ascii="仿宋_GB2312" w:eastAsia="仿宋_GB2312" w:hAnsi="仿宋"/>
                <w:color w:val="000000"/>
                <w:sz w:val="24"/>
              </w:rPr>
              <w:t>1000（含）万元</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1.26</w:t>
            </w:r>
            <w:r w:rsidRPr="008038DF">
              <w:rPr>
                <w:rFonts w:ascii="仿宋_GB2312" w:eastAsia="仿宋_GB2312" w:hAnsi="仿宋"/>
                <w:color w:val="000000"/>
                <w:sz w:val="24"/>
              </w:rPr>
              <w:t>‰</w:t>
            </w:r>
          </w:p>
        </w:tc>
      </w:tr>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1000</w:t>
            </w:r>
            <w:r w:rsidRPr="008038DF">
              <w:rPr>
                <w:rFonts w:ascii="仿宋_GB2312" w:eastAsia="仿宋_GB2312" w:hAnsi="仿宋"/>
                <w:color w:val="000000"/>
                <w:sz w:val="24"/>
              </w:rPr>
              <w:t>—</w:t>
            </w:r>
            <w:r w:rsidRPr="008038DF">
              <w:rPr>
                <w:rFonts w:ascii="仿宋_GB2312" w:eastAsia="仿宋_GB2312" w:hAnsi="仿宋"/>
                <w:color w:val="000000"/>
                <w:sz w:val="24"/>
              </w:rPr>
              <w:t>5000（含）万元</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0.36</w:t>
            </w:r>
            <w:r w:rsidRPr="008038DF">
              <w:rPr>
                <w:rFonts w:ascii="仿宋_GB2312" w:eastAsia="仿宋_GB2312" w:hAnsi="仿宋"/>
                <w:color w:val="000000"/>
                <w:sz w:val="24"/>
              </w:rPr>
              <w:t>‰</w:t>
            </w:r>
          </w:p>
        </w:tc>
      </w:tr>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5000</w:t>
            </w:r>
            <w:r w:rsidRPr="008038DF">
              <w:rPr>
                <w:rFonts w:ascii="仿宋_GB2312" w:eastAsia="仿宋_GB2312" w:hAnsi="仿宋"/>
                <w:color w:val="000000"/>
                <w:sz w:val="24"/>
              </w:rPr>
              <w:t>—</w:t>
            </w:r>
            <w:r w:rsidRPr="008038DF">
              <w:rPr>
                <w:rFonts w:ascii="仿宋_GB2312" w:eastAsia="仿宋_GB2312" w:hAnsi="仿宋"/>
                <w:color w:val="000000"/>
                <w:sz w:val="24"/>
              </w:rPr>
              <w:t>10000（含）万元</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0.24</w:t>
            </w:r>
            <w:r w:rsidRPr="008038DF">
              <w:rPr>
                <w:rFonts w:ascii="仿宋_GB2312" w:eastAsia="仿宋_GB2312" w:hAnsi="仿宋"/>
                <w:color w:val="000000"/>
                <w:sz w:val="24"/>
              </w:rPr>
              <w:t>‰</w:t>
            </w:r>
          </w:p>
        </w:tc>
      </w:tr>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w:t>
            </w:r>
            <w:r w:rsidRPr="008038DF">
              <w:rPr>
                <w:rFonts w:ascii="仿宋_GB2312" w:eastAsia="仿宋_GB2312" w:hAnsi="仿宋"/>
                <w:color w:val="000000"/>
                <w:sz w:val="24"/>
              </w:rPr>
              <w:t>—</w:t>
            </w:r>
            <w:r w:rsidRPr="008038DF">
              <w:rPr>
                <w:rFonts w:ascii="仿宋_GB2312" w:eastAsia="仿宋_GB2312" w:hAnsi="仿宋"/>
                <w:color w:val="000000"/>
                <w:sz w:val="24"/>
              </w:rPr>
              <w:t>10（含）亿元</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0.045</w:t>
            </w:r>
            <w:r w:rsidRPr="008038DF">
              <w:rPr>
                <w:rFonts w:ascii="仿宋_GB2312" w:eastAsia="仿宋_GB2312" w:hAnsi="仿宋"/>
                <w:color w:val="000000"/>
                <w:sz w:val="24"/>
              </w:rPr>
              <w:t>‰</w:t>
            </w:r>
          </w:p>
        </w:tc>
      </w:tr>
      <w:tr w:rsidR="008038DF" w:rsidRPr="008038DF" w:rsidTr="008038DF">
        <w:trPr>
          <w:jc w:val="center"/>
        </w:trPr>
        <w:tc>
          <w:tcPr>
            <w:tcW w:w="430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10亿元以上</w:t>
            </w:r>
          </w:p>
        </w:tc>
        <w:tc>
          <w:tcPr>
            <w:tcW w:w="396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8038DF">
              <w:rPr>
                <w:rFonts w:ascii="仿宋_GB2312" w:eastAsia="仿宋_GB2312" w:hAnsi="仿宋"/>
                <w:color w:val="000000"/>
                <w:sz w:val="24"/>
              </w:rPr>
              <w:t>0.03</w:t>
            </w:r>
            <w:r w:rsidRPr="008038DF">
              <w:rPr>
                <w:rFonts w:ascii="仿宋_GB2312" w:eastAsia="仿宋_GB2312" w:hAnsi="仿宋"/>
                <w:color w:val="000000"/>
                <w:sz w:val="24"/>
              </w:rPr>
              <w:t>‰</w:t>
            </w:r>
          </w:p>
        </w:tc>
      </w:tr>
      <w:tr w:rsidR="008038DF" w:rsidRPr="008038DF" w:rsidTr="008038DF">
        <w:trPr>
          <w:jc w:val="center"/>
        </w:trPr>
        <w:tc>
          <w:tcPr>
            <w:tcW w:w="8280" w:type="dxa"/>
            <w:gridSpan w:val="2"/>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480"/>
              <w:jc w:val="left"/>
              <w:rPr>
                <w:rFonts w:ascii="仿宋_GB2312" w:eastAsia="仿宋_GB2312" w:hAnsi="仿宋"/>
                <w:color w:val="000000"/>
                <w:sz w:val="24"/>
              </w:rPr>
            </w:pPr>
            <w:r w:rsidRPr="00992D4A">
              <w:rPr>
                <w:rFonts w:ascii="仿宋_GB2312" w:eastAsia="仿宋_GB2312" w:hAnsi="仿宋"/>
                <w:color w:val="000000"/>
                <w:sz w:val="24"/>
              </w:rPr>
              <w:t>低于2000元的按2000元计收</w:t>
            </w:r>
          </w:p>
        </w:tc>
      </w:tr>
    </w:tbl>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 </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实行计时收费的，可按照完成资产评估业务所需工作人日数和每个工作人日收费标准收取评估费用。具体标准如下：</w:t>
      </w:r>
    </w:p>
    <w:tbl>
      <w:tblPr>
        <w:tblW w:w="771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208"/>
        <w:gridCol w:w="3502"/>
      </w:tblGrid>
      <w:tr w:rsidR="008038DF" w:rsidRPr="008038DF" w:rsidTr="008038DF">
        <w:trPr>
          <w:jc w:val="center"/>
        </w:trPr>
        <w:tc>
          <w:tcPr>
            <w:tcW w:w="420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992D4A">
              <w:rPr>
                <w:rFonts w:ascii="仿宋_GB2312" w:eastAsia="仿宋_GB2312" w:hAnsi="仿宋"/>
                <w:color w:val="000000"/>
                <w:sz w:val="28"/>
                <w:szCs w:val="28"/>
              </w:rPr>
              <w:t>人员级别</w:t>
            </w:r>
          </w:p>
        </w:tc>
        <w:tc>
          <w:tcPr>
            <w:tcW w:w="349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992D4A">
              <w:rPr>
                <w:rFonts w:ascii="仿宋_GB2312" w:eastAsia="仿宋_GB2312" w:hAnsi="仿宋"/>
                <w:color w:val="000000"/>
                <w:sz w:val="28"/>
                <w:szCs w:val="28"/>
              </w:rPr>
              <w:t>小时计费标准</w:t>
            </w:r>
          </w:p>
        </w:tc>
      </w:tr>
      <w:tr w:rsidR="008038DF" w:rsidRPr="008038DF" w:rsidTr="008038DF">
        <w:trPr>
          <w:jc w:val="center"/>
        </w:trPr>
        <w:tc>
          <w:tcPr>
            <w:tcW w:w="420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首席合伙人、首席评估师</w:t>
            </w:r>
          </w:p>
        </w:tc>
        <w:tc>
          <w:tcPr>
            <w:tcW w:w="349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180元/小时</w:t>
            </w:r>
          </w:p>
        </w:tc>
      </w:tr>
      <w:tr w:rsidR="008038DF" w:rsidRPr="008038DF" w:rsidTr="008038DF">
        <w:trPr>
          <w:jc w:val="center"/>
        </w:trPr>
        <w:tc>
          <w:tcPr>
            <w:tcW w:w="420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合伙人、部门经理</w:t>
            </w:r>
          </w:p>
        </w:tc>
        <w:tc>
          <w:tcPr>
            <w:tcW w:w="349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120元/小时</w:t>
            </w:r>
          </w:p>
        </w:tc>
      </w:tr>
      <w:tr w:rsidR="008038DF" w:rsidRPr="008038DF" w:rsidTr="008038DF">
        <w:trPr>
          <w:jc w:val="center"/>
        </w:trPr>
        <w:tc>
          <w:tcPr>
            <w:tcW w:w="420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注册评估师</w:t>
            </w:r>
          </w:p>
        </w:tc>
        <w:tc>
          <w:tcPr>
            <w:tcW w:w="349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90元/小时</w:t>
            </w:r>
          </w:p>
        </w:tc>
      </w:tr>
      <w:tr w:rsidR="008038DF" w:rsidRPr="008038DF" w:rsidTr="008038DF">
        <w:trPr>
          <w:jc w:val="center"/>
        </w:trPr>
        <w:tc>
          <w:tcPr>
            <w:tcW w:w="4200"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助理人员</w:t>
            </w:r>
          </w:p>
        </w:tc>
        <w:tc>
          <w:tcPr>
            <w:tcW w:w="3495" w:type="dxa"/>
            <w:tcBorders>
              <w:top w:val="outset" w:sz="6" w:space="0" w:color="auto"/>
              <w:left w:val="outset" w:sz="6" w:space="0" w:color="auto"/>
              <w:bottom w:val="outset" w:sz="6" w:space="0" w:color="auto"/>
              <w:right w:val="outset" w:sz="6" w:space="0" w:color="auto"/>
            </w:tcBorders>
            <w:vAlign w:val="center"/>
            <w:hideMark/>
          </w:tcPr>
          <w:p w:rsidR="008038DF" w:rsidRPr="008038DF" w:rsidRDefault="008038DF" w:rsidP="00992D4A">
            <w:pPr>
              <w:spacing w:line="600" w:lineRule="exact"/>
              <w:ind w:firstLineChars="200" w:firstLine="560"/>
              <w:jc w:val="left"/>
              <w:rPr>
                <w:rFonts w:ascii="仿宋_GB2312" w:eastAsia="仿宋_GB2312" w:hAnsi="仿宋"/>
                <w:color w:val="000000"/>
                <w:sz w:val="28"/>
                <w:szCs w:val="28"/>
              </w:rPr>
            </w:pPr>
            <w:r w:rsidRPr="008038DF">
              <w:rPr>
                <w:rFonts w:ascii="仿宋_GB2312" w:eastAsia="仿宋_GB2312" w:hAnsi="仿宋"/>
                <w:color w:val="000000"/>
                <w:sz w:val="28"/>
                <w:szCs w:val="28"/>
              </w:rPr>
              <w:t>45元/小时</w:t>
            </w:r>
          </w:p>
        </w:tc>
      </w:tr>
    </w:tbl>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 </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五、定点采购实施程序</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（一）确定采购需求。采购人在采购活动开展前，应明</w:t>
      </w:r>
      <w:r w:rsidRPr="008038DF">
        <w:rPr>
          <w:rFonts w:ascii="仿宋_GB2312" w:eastAsia="仿宋_GB2312" w:hAnsi="仿宋"/>
          <w:color w:val="000000"/>
          <w:sz w:val="32"/>
          <w:szCs w:val="32"/>
        </w:rPr>
        <w:lastRenderedPageBreak/>
        <w:t>确采购预算和采购需求，明确相关业务的规范和标准。</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二）选择定点供应商。单项采购预算在20万元以下的会计审计服务或资产评估服务，各采购人可自行选择定点供应商签订服务合同，价格及服务标准由双方协商确定，价格收取不得超过上述付费标准。单项采购预算20万元以上（含20万元）的会计审计服务或资产评估服务，采购人需成立竞价小组在同一包定点供应商范围内选择不少于5家进行二次竞价，按照</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低价优先</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或事先确定的其他竞价方法确定承接服务的供应商，定点供应商的报价不得超过上述付费标准。</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三）签订政府采购合同。定点供应商应与采购人按照招标文件的要求和投标文件中的承诺签订服务合同，合同内容应包括业务项目的名称、委托事项、要求、标准等；参加相关业务的人员组成；相关委托费用、支付时间和方式；违约责任和纠纷解决方式；当事人约定的其他内容。定点供应商应严格履行合同约定和各项服务承诺，向采购人提供优质的服务。服务合同自签订起２个工作日内，采购人应按相关规定进行合同公示；7个工作日内，应将合同副本报市财政局政府采购办（以下简称</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市政府采购办</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）备案。</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（四）履约验收及资金支付。采购人应按合同约定，对定点供应商提供的服务及时进行验收，验收合格后应按照合同约定及时向定点供应商支付费用，采购资金由采购人与供应商自行结算。</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lastRenderedPageBreak/>
        <w:t>六、监督与管理</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（一）定点供应商不得采取给回扣、赠送物品等方式实施商业贿赂，进行不正当竞争。</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（二）定点供应商企业发生合并、分立以及注册资金、法人、经营场址变更等情况应及时通知市政府采购办变更相关信息。</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三）市政府采购办负责对定点服务合同的执行情况及有关事项进行监督检查。如发现定点供应商弄虚作假或没有按照定点合同承诺约定要求提供服务的，市政府采购办可单方面终止定点合同，情节严重的，依法给予定点供应商扣除全部保证金、列入不良供应商名单、取消定点资格，三年内不得参加政府采购活动等行政处罚。</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（四）定点供应商应当接受各级行业管理部门的监督和管理，在业务经营过程中受到相关行业管理部门处理的，影响继续履行定点供应商义务的，市政府采购办将根据实际情况和行业管理部门的意见进行处理。</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五）市政府采购办将会同相关部门对定点供应商开展业务的质量情况进行监督和抽查。定点供应商有下列情形之一的，采购人可以扣减相关委托费用，情节严重的，由市政府采购办取消其定点资格，造成损失的，由定点供应商赔偿相关损失。</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一是审计报告、资产评估报告或相关意见、内容格式、必备事项等，因质量不符合有关法律法规和行业准则的要求，</w:t>
      </w:r>
      <w:r w:rsidRPr="008038DF">
        <w:rPr>
          <w:rFonts w:ascii="仿宋_GB2312" w:eastAsia="仿宋_GB2312" w:hAnsi="仿宋"/>
          <w:color w:val="000000"/>
          <w:sz w:val="32"/>
          <w:szCs w:val="32"/>
        </w:rPr>
        <w:lastRenderedPageBreak/>
        <w:t>约定期限内未能纠正或补充完整的。</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二是采购单位的会计报表、相关帐目已经过会计师事务所审验或检查，在其他部门组织的检查或审计过程中发现新的财务问题的。</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三是故意出具虚假审计报告、资产评估报告或意见，审查报告、资产评估报告或相关意见失实的。</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四是泄漏在开展相关业务时知晓的国家秘密和商业秘密的。</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五是采取不正当竞争手段，排挤其他定点供应商承揽相关业务的。</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（六）市政府采购办负责受理各采购人和定点供应商的举报，举报电话为：0431</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89865658、0431</w:t>
      </w:r>
      <w:r w:rsidRPr="008038DF">
        <w:rPr>
          <w:rFonts w:ascii="仿宋_GB2312" w:eastAsia="仿宋_GB2312" w:hAnsi="仿宋"/>
          <w:color w:val="000000"/>
          <w:sz w:val="32"/>
          <w:szCs w:val="32"/>
        </w:rPr>
        <w:t>—</w:t>
      </w:r>
      <w:r w:rsidRPr="008038DF">
        <w:rPr>
          <w:rFonts w:ascii="仿宋_GB2312" w:eastAsia="仿宋_GB2312" w:hAnsi="仿宋"/>
          <w:color w:val="000000"/>
          <w:sz w:val="32"/>
          <w:szCs w:val="32"/>
        </w:rPr>
        <w:t>89865659。</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本通知由市政府采购办负责解释，若有新的管理办法则另行通知。</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 </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1A4C2C">
        <w:rPr>
          <w:rFonts w:ascii="仿宋_GB2312" w:eastAsia="仿宋_GB2312" w:hAnsi="仿宋"/>
          <w:color w:val="000000"/>
          <w:sz w:val="32"/>
          <w:szCs w:val="32"/>
        </w:rPr>
        <w:t>2018</w:t>
      </w:r>
      <w:r w:rsidRPr="001A4C2C">
        <w:rPr>
          <w:rFonts w:ascii="仿宋_GB2312" w:eastAsia="仿宋_GB2312" w:hAnsi="仿宋"/>
          <w:color w:val="000000"/>
          <w:sz w:val="32"/>
          <w:szCs w:val="32"/>
        </w:rPr>
        <w:t>—</w:t>
      </w:r>
      <w:r w:rsidRPr="001A4C2C">
        <w:rPr>
          <w:rFonts w:ascii="仿宋_GB2312" w:eastAsia="仿宋_GB2312" w:hAnsi="仿宋"/>
          <w:color w:val="000000"/>
          <w:sz w:val="32"/>
          <w:szCs w:val="32"/>
        </w:rPr>
        <w:t>2020年度长春市政府采购定点会计师事务所、资产评估机构名单及联系方式</w:t>
      </w:r>
    </w:p>
    <w:p w:rsidR="008038DF" w:rsidRPr="008038DF" w:rsidRDefault="008038DF" w:rsidP="001A4C2C">
      <w:pPr>
        <w:spacing w:line="600" w:lineRule="exact"/>
        <w:ind w:firstLineChars="200" w:firstLine="640"/>
        <w:jc w:val="left"/>
        <w:rPr>
          <w:rFonts w:ascii="仿宋_GB2312" w:eastAsia="仿宋_GB2312" w:hAnsi="仿宋"/>
          <w:color w:val="000000"/>
          <w:sz w:val="32"/>
          <w:szCs w:val="32"/>
        </w:rPr>
      </w:pPr>
      <w:r w:rsidRPr="008038DF">
        <w:rPr>
          <w:rFonts w:ascii="仿宋_GB2312" w:eastAsia="仿宋_GB2312" w:hAnsi="仿宋"/>
          <w:color w:val="000000"/>
          <w:sz w:val="32"/>
          <w:szCs w:val="32"/>
        </w:rPr>
        <w:t>第一包定点会计师事务所：</w:t>
      </w:r>
    </w:p>
    <w:p w:rsidR="008038DF" w:rsidRPr="008038DF" w:rsidRDefault="008038DF" w:rsidP="001A4C2C">
      <w:pPr>
        <w:widowControl/>
        <w:shd w:val="clear" w:color="auto" w:fill="FFFFFF"/>
        <w:spacing w:after="100" w:afterAutospacing="1" w:line="360" w:lineRule="auto"/>
        <w:ind w:hanging="1418"/>
        <w:jc w:val="left"/>
        <w:rPr>
          <w:rFonts w:ascii="Tahoma" w:hAnsi="Tahoma" w:cs="Tahoma"/>
          <w:color w:val="333333"/>
          <w:kern w:val="0"/>
          <w:szCs w:val="21"/>
        </w:rPr>
      </w:pPr>
    </w:p>
    <w:p w:rsidR="008038DF" w:rsidRPr="008038DF" w:rsidRDefault="008038DF" w:rsidP="00005AD2">
      <w:pPr>
        <w:widowControl/>
        <w:shd w:val="clear" w:color="auto" w:fill="FFFFFF"/>
        <w:spacing w:after="100" w:afterAutospacing="1" w:line="360" w:lineRule="auto"/>
        <w:jc w:val="left"/>
        <w:rPr>
          <w:rFonts w:ascii="Tahoma" w:hAnsi="Tahoma" w:cs="Tahoma"/>
          <w:color w:val="333333"/>
          <w:kern w:val="0"/>
          <w:szCs w:val="21"/>
        </w:rPr>
      </w:pPr>
    </w:p>
    <w:p w:rsidR="008038DF" w:rsidRPr="008038DF" w:rsidRDefault="008038DF" w:rsidP="008038DF">
      <w:pPr>
        <w:widowControl/>
        <w:shd w:val="clear" w:color="auto" w:fill="FFFFFF"/>
        <w:spacing w:after="100" w:afterAutospacing="1" w:line="360" w:lineRule="auto"/>
        <w:ind w:firstLine="360"/>
        <w:jc w:val="left"/>
        <w:rPr>
          <w:rFonts w:ascii="Tahoma" w:hAnsi="Tahoma" w:cs="Tahoma"/>
          <w:color w:val="333333"/>
          <w:kern w:val="0"/>
          <w:szCs w:val="21"/>
        </w:rPr>
      </w:pPr>
    </w:p>
    <w:p w:rsidR="00005AD2" w:rsidRDefault="00005AD2" w:rsidP="00005AD2">
      <w:pPr>
        <w:widowControl/>
        <w:shd w:val="clear" w:color="auto" w:fill="FFFFFF"/>
        <w:spacing w:after="100" w:afterAutospacing="1" w:line="360" w:lineRule="auto"/>
        <w:ind w:firstLine="360"/>
        <w:jc w:val="left"/>
        <w:rPr>
          <w:rFonts w:ascii="Tahoma" w:hAnsi="Tahoma" w:cs="Tahoma"/>
          <w:color w:val="333333"/>
          <w:kern w:val="0"/>
          <w:szCs w:val="21"/>
        </w:rPr>
        <w:sectPr w:rsidR="00005AD2" w:rsidSect="003A7579">
          <w:footerReference w:type="default" r:id="rId8"/>
          <w:pgSz w:w="11906" w:h="16838"/>
          <w:pgMar w:top="1440" w:right="1800" w:bottom="1440" w:left="1800" w:header="851" w:footer="992" w:gutter="0"/>
          <w:cols w:space="425"/>
          <w:docGrid w:type="lines" w:linePitch="312"/>
        </w:sectPr>
      </w:pPr>
    </w:p>
    <w:p w:rsidR="00005AD2" w:rsidRPr="00005AD2" w:rsidRDefault="00005AD2" w:rsidP="00005AD2">
      <w:pPr>
        <w:widowControl/>
        <w:shd w:val="clear" w:color="auto" w:fill="FFFFFF"/>
        <w:spacing w:after="100" w:afterAutospacing="1" w:line="360" w:lineRule="auto"/>
        <w:ind w:firstLine="360"/>
        <w:jc w:val="center"/>
        <w:rPr>
          <w:rFonts w:ascii="Tahoma" w:hAnsi="Tahoma" w:cs="Tahoma"/>
          <w:color w:val="333333"/>
          <w:kern w:val="0"/>
          <w:sz w:val="30"/>
          <w:szCs w:val="30"/>
        </w:rPr>
      </w:pPr>
      <w:r w:rsidRPr="00225817">
        <w:rPr>
          <w:rFonts w:ascii="Tahoma" w:hAnsi="Tahoma" w:cs="Tahoma"/>
          <w:b/>
          <w:bCs/>
          <w:color w:val="333333"/>
          <w:kern w:val="0"/>
          <w:sz w:val="30"/>
          <w:szCs w:val="30"/>
        </w:rPr>
        <w:lastRenderedPageBreak/>
        <w:t>2018—2020</w:t>
      </w:r>
      <w:r w:rsidRPr="00225817">
        <w:rPr>
          <w:rFonts w:ascii="Tahoma" w:hAnsi="Tahoma" w:cs="Tahoma"/>
          <w:b/>
          <w:bCs/>
          <w:color w:val="333333"/>
          <w:kern w:val="0"/>
          <w:sz w:val="30"/>
          <w:szCs w:val="30"/>
        </w:rPr>
        <w:t>年度长春市政府采购定点会计师事务所、资产评估机构名单及联系方式</w:t>
      </w:r>
    </w:p>
    <w:p w:rsidR="00005AD2" w:rsidRPr="00005AD2" w:rsidRDefault="00005AD2" w:rsidP="00005AD2">
      <w:pPr>
        <w:widowControl/>
        <w:shd w:val="clear" w:color="auto" w:fill="FFFFFF"/>
        <w:spacing w:after="100" w:afterAutospacing="1" w:line="360" w:lineRule="auto"/>
        <w:ind w:firstLine="360"/>
        <w:jc w:val="left"/>
        <w:rPr>
          <w:rFonts w:ascii="Tahoma" w:hAnsi="Tahoma" w:cs="Tahoma"/>
          <w:color w:val="333333"/>
          <w:kern w:val="0"/>
          <w:szCs w:val="21"/>
        </w:rPr>
      </w:pPr>
      <w:r w:rsidRPr="00005AD2">
        <w:rPr>
          <w:rFonts w:ascii="Tahoma" w:hAnsi="Tahoma" w:cs="Tahoma"/>
          <w:color w:val="333333"/>
          <w:kern w:val="0"/>
          <w:szCs w:val="21"/>
        </w:rPr>
        <w:t>第一包定点会计师事务所：</w:t>
      </w:r>
    </w:p>
    <w:p w:rsidR="00005AD2" w:rsidRPr="00005AD2" w:rsidRDefault="00005AD2" w:rsidP="00225817">
      <w:pPr>
        <w:widowControl/>
        <w:shd w:val="clear" w:color="auto" w:fill="FFFFFF"/>
        <w:spacing w:after="100" w:afterAutospacing="1" w:line="360" w:lineRule="auto"/>
        <w:ind w:leftChars="-202" w:left="-424"/>
        <w:jc w:val="left"/>
        <w:rPr>
          <w:rFonts w:ascii="Tahoma" w:hAnsi="Tahoma" w:cs="Tahoma"/>
          <w:color w:val="333333"/>
          <w:kern w:val="0"/>
          <w:szCs w:val="21"/>
        </w:rPr>
      </w:pPr>
      <w:r>
        <w:rPr>
          <w:rFonts w:ascii="Tahoma" w:hAnsi="Tahoma" w:cs="Tahoma" w:hint="eastAsia"/>
          <w:noProof/>
          <w:color w:val="333333"/>
          <w:kern w:val="0"/>
          <w:szCs w:val="21"/>
        </w:rPr>
        <w:drawing>
          <wp:inline distT="0" distB="0" distL="0" distR="0">
            <wp:extent cx="9315450" cy="4486275"/>
            <wp:effectExtent l="19050" t="0" r="0" b="0"/>
            <wp:docPr id="11" name="图片 11" descr="http://zfcg.czj.changchun.gov.cn/fileServer/news_img/@287_第一包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zfcg.czj.changchun.gov.cn/fileServer/news_img/@287_第一包1.jpg"/>
                    <pic:cNvPicPr>
                      <a:picLocks noChangeAspect="1" noChangeArrowheads="1"/>
                    </pic:cNvPicPr>
                  </pic:nvPicPr>
                  <pic:blipFill>
                    <a:blip r:embed="rId9" cstate="print"/>
                    <a:srcRect/>
                    <a:stretch>
                      <a:fillRect/>
                    </a:stretch>
                  </pic:blipFill>
                  <pic:spPr bwMode="auto">
                    <a:xfrm>
                      <a:off x="0" y="0"/>
                      <a:ext cx="9315450" cy="4486275"/>
                    </a:xfrm>
                    <a:prstGeom prst="rect">
                      <a:avLst/>
                    </a:prstGeom>
                    <a:noFill/>
                    <a:ln w="9525">
                      <a:noFill/>
                      <a:miter lim="800000"/>
                      <a:headEnd/>
                      <a:tailEnd/>
                    </a:ln>
                  </pic:spPr>
                </pic:pic>
              </a:graphicData>
            </a:graphic>
          </wp:inline>
        </w:drawing>
      </w:r>
    </w:p>
    <w:p w:rsidR="00005AD2" w:rsidRPr="00005AD2" w:rsidRDefault="00005AD2" w:rsidP="00225817">
      <w:pPr>
        <w:widowControl/>
        <w:shd w:val="clear" w:color="auto" w:fill="FFFFFF"/>
        <w:spacing w:after="100" w:afterAutospacing="1" w:line="360" w:lineRule="auto"/>
        <w:ind w:leftChars="-202" w:left="-424"/>
        <w:jc w:val="left"/>
        <w:rPr>
          <w:rFonts w:ascii="Tahoma" w:hAnsi="Tahoma" w:cs="Tahoma"/>
          <w:color w:val="333333"/>
          <w:kern w:val="0"/>
          <w:szCs w:val="21"/>
        </w:rPr>
      </w:pPr>
      <w:r>
        <w:rPr>
          <w:rFonts w:ascii="Tahoma" w:hAnsi="Tahoma" w:cs="Tahoma"/>
          <w:noProof/>
          <w:color w:val="333333"/>
          <w:kern w:val="0"/>
          <w:szCs w:val="21"/>
        </w:rPr>
        <w:lastRenderedPageBreak/>
        <w:drawing>
          <wp:inline distT="0" distB="0" distL="0" distR="0">
            <wp:extent cx="9305925" cy="5114925"/>
            <wp:effectExtent l="19050" t="0" r="9525" b="0"/>
            <wp:docPr id="12" name="图片 12" descr="http://zfcg.czj.changchun.gov.cn/fileServer/news_img/@727_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zfcg.czj.changchun.gov.cn/fileServer/news_img/@727_27.png"/>
                    <pic:cNvPicPr>
                      <a:picLocks noChangeAspect="1" noChangeArrowheads="1"/>
                    </pic:cNvPicPr>
                  </pic:nvPicPr>
                  <pic:blipFill>
                    <a:blip r:embed="rId10" cstate="print"/>
                    <a:srcRect/>
                    <a:stretch>
                      <a:fillRect/>
                    </a:stretch>
                  </pic:blipFill>
                  <pic:spPr bwMode="auto">
                    <a:xfrm>
                      <a:off x="0" y="0"/>
                      <a:ext cx="9305925" cy="5114925"/>
                    </a:xfrm>
                    <a:prstGeom prst="rect">
                      <a:avLst/>
                    </a:prstGeom>
                    <a:noFill/>
                    <a:ln w="9525">
                      <a:noFill/>
                      <a:miter lim="800000"/>
                      <a:headEnd/>
                      <a:tailEnd/>
                    </a:ln>
                  </pic:spPr>
                </pic:pic>
              </a:graphicData>
            </a:graphic>
          </wp:inline>
        </w:drawing>
      </w:r>
    </w:p>
    <w:p w:rsidR="00005AD2" w:rsidRPr="00005AD2" w:rsidRDefault="00005AD2" w:rsidP="00225817">
      <w:pPr>
        <w:widowControl/>
        <w:shd w:val="clear" w:color="auto" w:fill="FFFFFF"/>
        <w:spacing w:after="100" w:afterAutospacing="1" w:line="360" w:lineRule="auto"/>
        <w:ind w:leftChars="-202" w:left="-424"/>
        <w:jc w:val="left"/>
        <w:rPr>
          <w:rFonts w:ascii="Tahoma" w:hAnsi="Tahoma" w:cs="Tahoma"/>
          <w:color w:val="333333"/>
          <w:kern w:val="0"/>
          <w:szCs w:val="21"/>
        </w:rPr>
      </w:pPr>
      <w:r>
        <w:rPr>
          <w:rFonts w:ascii="Tahoma" w:hAnsi="Tahoma" w:cs="Tahoma" w:hint="eastAsia"/>
          <w:noProof/>
          <w:color w:val="333333"/>
          <w:kern w:val="0"/>
          <w:szCs w:val="21"/>
        </w:rPr>
        <w:lastRenderedPageBreak/>
        <w:drawing>
          <wp:inline distT="0" distB="0" distL="0" distR="0">
            <wp:extent cx="9286875" cy="1171575"/>
            <wp:effectExtent l="19050" t="0" r="9525" b="0"/>
            <wp:docPr id="13" name="图片 13" descr="http://zfcg.czj.changchun.gov.cn/fileServer/news_img/@709_第一包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fcg.czj.changchun.gov.cn/fileServer/news_img/@709_第一包3.jpg"/>
                    <pic:cNvPicPr>
                      <a:picLocks noChangeAspect="1" noChangeArrowheads="1"/>
                    </pic:cNvPicPr>
                  </pic:nvPicPr>
                  <pic:blipFill>
                    <a:blip r:embed="rId11" cstate="print"/>
                    <a:srcRect/>
                    <a:stretch>
                      <a:fillRect/>
                    </a:stretch>
                  </pic:blipFill>
                  <pic:spPr bwMode="auto">
                    <a:xfrm>
                      <a:off x="0" y="0"/>
                      <a:ext cx="9286875" cy="1171575"/>
                    </a:xfrm>
                    <a:prstGeom prst="rect">
                      <a:avLst/>
                    </a:prstGeom>
                    <a:noFill/>
                    <a:ln w="9525">
                      <a:noFill/>
                      <a:miter lim="800000"/>
                      <a:headEnd/>
                      <a:tailEnd/>
                    </a:ln>
                  </pic:spPr>
                </pic:pic>
              </a:graphicData>
            </a:graphic>
          </wp:inline>
        </w:drawing>
      </w:r>
    </w:p>
    <w:p w:rsidR="00005AD2" w:rsidRPr="00005AD2" w:rsidRDefault="00005AD2" w:rsidP="00225817">
      <w:pPr>
        <w:widowControl/>
        <w:shd w:val="clear" w:color="auto" w:fill="FFFFFF"/>
        <w:spacing w:after="100" w:afterAutospacing="1" w:line="360" w:lineRule="auto"/>
        <w:ind w:hanging="567"/>
        <w:jc w:val="left"/>
        <w:rPr>
          <w:rFonts w:ascii="Tahoma" w:hAnsi="Tahoma" w:cs="Tahoma"/>
          <w:color w:val="333333"/>
          <w:kern w:val="0"/>
          <w:szCs w:val="21"/>
        </w:rPr>
      </w:pPr>
      <w:r>
        <w:rPr>
          <w:rFonts w:ascii="Tahoma" w:hAnsi="Tahoma" w:cs="Tahoma" w:hint="eastAsia"/>
          <w:noProof/>
          <w:color w:val="333333"/>
          <w:kern w:val="0"/>
          <w:szCs w:val="21"/>
        </w:rPr>
        <w:drawing>
          <wp:inline distT="0" distB="0" distL="0" distR="0">
            <wp:extent cx="9420225" cy="3895725"/>
            <wp:effectExtent l="19050" t="0" r="9525" b="0"/>
            <wp:docPr id="14" name="图片 14" descr="http://zfcg.czj.changchun.gov.cn/fileServer/news_img/@787_@307_第二包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zfcg.czj.changchun.gov.cn/fileServer/news_img/@787_@307_第二包24.jpg"/>
                    <pic:cNvPicPr>
                      <a:picLocks noChangeAspect="1" noChangeArrowheads="1"/>
                    </pic:cNvPicPr>
                  </pic:nvPicPr>
                  <pic:blipFill>
                    <a:blip r:embed="rId12" cstate="print"/>
                    <a:srcRect/>
                    <a:stretch>
                      <a:fillRect/>
                    </a:stretch>
                  </pic:blipFill>
                  <pic:spPr bwMode="auto">
                    <a:xfrm>
                      <a:off x="0" y="0"/>
                      <a:ext cx="9420225" cy="3895725"/>
                    </a:xfrm>
                    <a:prstGeom prst="rect">
                      <a:avLst/>
                    </a:prstGeom>
                    <a:noFill/>
                    <a:ln w="9525">
                      <a:noFill/>
                      <a:miter lim="800000"/>
                      <a:headEnd/>
                      <a:tailEnd/>
                    </a:ln>
                  </pic:spPr>
                </pic:pic>
              </a:graphicData>
            </a:graphic>
          </wp:inline>
        </w:drawing>
      </w:r>
    </w:p>
    <w:p w:rsidR="00005AD2" w:rsidRPr="00005AD2" w:rsidRDefault="00005AD2" w:rsidP="00225817">
      <w:pPr>
        <w:widowControl/>
        <w:shd w:val="clear" w:color="auto" w:fill="FFFFFF"/>
        <w:spacing w:after="100" w:afterAutospacing="1" w:line="360" w:lineRule="auto"/>
        <w:ind w:hanging="567"/>
        <w:jc w:val="left"/>
        <w:rPr>
          <w:rFonts w:ascii="Tahoma" w:hAnsi="Tahoma" w:cs="Tahoma"/>
          <w:color w:val="333333"/>
          <w:kern w:val="0"/>
          <w:szCs w:val="21"/>
        </w:rPr>
      </w:pPr>
      <w:r>
        <w:rPr>
          <w:rFonts w:ascii="Tahoma" w:hAnsi="Tahoma" w:cs="Tahoma" w:hint="eastAsia"/>
          <w:noProof/>
          <w:color w:val="333333"/>
          <w:kern w:val="0"/>
          <w:szCs w:val="21"/>
        </w:rPr>
        <w:lastRenderedPageBreak/>
        <w:drawing>
          <wp:inline distT="0" distB="0" distL="0" distR="0">
            <wp:extent cx="9305925" cy="3686175"/>
            <wp:effectExtent l="19050" t="0" r="9525" b="0"/>
            <wp:docPr id="15" name="图片 15" descr="http://zfcg.czj.changchun.gov.cn/fileServer/news_img/@958_替换图片.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zfcg.czj.changchun.gov.cn/fileServer/news_img/@958_替换图片.png"/>
                    <pic:cNvPicPr>
                      <a:picLocks noChangeAspect="1" noChangeArrowheads="1"/>
                    </pic:cNvPicPr>
                  </pic:nvPicPr>
                  <pic:blipFill>
                    <a:blip r:embed="rId13" cstate="print"/>
                    <a:srcRect/>
                    <a:stretch>
                      <a:fillRect/>
                    </a:stretch>
                  </pic:blipFill>
                  <pic:spPr bwMode="auto">
                    <a:xfrm>
                      <a:off x="0" y="0"/>
                      <a:ext cx="9305925" cy="3686175"/>
                    </a:xfrm>
                    <a:prstGeom prst="rect">
                      <a:avLst/>
                    </a:prstGeom>
                    <a:noFill/>
                    <a:ln w="9525">
                      <a:noFill/>
                      <a:miter lim="800000"/>
                      <a:headEnd/>
                      <a:tailEnd/>
                    </a:ln>
                  </pic:spPr>
                </pic:pic>
              </a:graphicData>
            </a:graphic>
          </wp:inline>
        </w:drawing>
      </w:r>
    </w:p>
    <w:p w:rsidR="00005AD2" w:rsidRPr="00005AD2" w:rsidRDefault="00005AD2" w:rsidP="00005AD2">
      <w:pPr>
        <w:widowControl/>
        <w:shd w:val="clear" w:color="auto" w:fill="FFFFFF"/>
        <w:spacing w:after="100" w:afterAutospacing="1" w:line="360" w:lineRule="auto"/>
        <w:ind w:firstLine="360"/>
        <w:jc w:val="left"/>
        <w:rPr>
          <w:rFonts w:ascii="Tahoma" w:hAnsi="Tahoma" w:cs="Tahoma"/>
          <w:color w:val="333333"/>
          <w:kern w:val="0"/>
          <w:szCs w:val="21"/>
        </w:rPr>
      </w:pPr>
      <w:r w:rsidRPr="00005AD2">
        <w:rPr>
          <w:rFonts w:ascii="Tahoma" w:hAnsi="Tahoma" w:cs="Tahoma"/>
          <w:color w:val="333333"/>
          <w:kern w:val="0"/>
          <w:szCs w:val="21"/>
        </w:rPr>
        <w:t> </w:t>
      </w:r>
    </w:p>
    <w:p w:rsidR="008038DF" w:rsidRPr="008038DF" w:rsidRDefault="008038DF" w:rsidP="00005AD2">
      <w:pPr>
        <w:widowControl/>
        <w:shd w:val="clear" w:color="auto" w:fill="FFFFFF"/>
        <w:spacing w:after="100" w:afterAutospacing="1" w:line="360" w:lineRule="auto"/>
        <w:ind w:firstLine="360"/>
        <w:jc w:val="left"/>
        <w:rPr>
          <w:rFonts w:ascii="Tahoma" w:hAnsi="Tahoma" w:cs="Tahoma"/>
          <w:color w:val="333333"/>
          <w:kern w:val="0"/>
          <w:szCs w:val="21"/>
        </w:rPr>
      </w:pPr>
    </w:p>
    <w:p w:rsidR="008038DF" w:rsidRDefault="008038DF" w:rsidP="000C41D4">
      <w:pPr>
        <w:spacing w:line="600" w:lineRule="exact"/>
        <w:jc w:val="center"/>
        <w:rPr>
          <w:rFonts w:ascii="仿宋_GB2312" w:eastAsia="仿宋_GB2312" w:hAnsi="GulimChe"/>
          <w:sz w:val="32"/>
          <w:szCs w:val="32"/>
        </w:rPr>
      </w:pPr>
    </w:p>
    <w:sectPr w:rsidR="008038DF" w:rsidSect="00225817">
      <w:pgSz w:w="16838" w:h="11906" w:orient="landscape"/>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DBC" w:rsidRDefault="00196DBC" w:rsidP="000C41D4">
      <w:r>
        <w:separator/>
      </w:r>
    </w:p>
  </w:endnote>
  <w:endnote w:type="continuationSeparator" w:id="0">
    <w:p w:rsidR="00196DBC" w:rsidRDefault="00196DBC" w:rsidP="000C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3391"/>
      <w:docPartObj>
        <w:docPartGallery w:val="Page Numbers (Bottom of Page)"/>
        <w:docPartUnique/>
      </w:docPartObj>
    </w:sdtPr>
    <w:sdtEndPr/>
    <w:sdtContent>
      <w:p w:rsidR="00225817" w:rsidRDefault="00196DBC">
        <w:pPr>
          <w:pStyle w:val="a4"/>
          <w:jc w:val="center"/>
        </w:pPr>
        <w:r>
          <w:fldChar w:fldCharType="begin"/>
        </w:r>
        <w:r>
          <w:instrText xml:space="preserve"> PAGE   \* MERGEFORMAT </w:instrText>
        </w:r>
        <w:r>
          <w:fldChar w:fldCharType="separate"/>
        </w:r>
        <w:r w:rsidR="005427B2" w:rsidRPr="005427B2">
          <w:rPr>
            <w:noProof/>
            <w:lang w:val="zh-CN"/>
          </w:rPr>
          <w:t>2</w:t>
        </w:r>
        <w:r>
          <w:rPr>
            <w:noProof/>
            <w:lang w:val="zh-CN"/>
          </w:rPr>
          <w:fldChar w:fldCharType="end"/>
        </w:r>
      </w:p>
    </w:sdtContent>
  </w:sdt>
  <w:p w:rsidR="00225817" w:rsidRDefault="0022581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DBC" w:rsidRDefault="00196DBC" w:rsidP="000C41D4">
      <w:r>
        <w:separator/>
      </w:r>
    </w:p>
  </w:footnote>
  <w:footnote w:type="continuationSeparator" w:id="0">
    <w:p w:rsidR="00196DBC" w:rsidRDefault="00196DBC" w:rsidP="000C41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D4"/>
    <w:rsid w:val="00005AD2"/>
    <w:rsid w:val="000175BE"/>
    <w:rsid w:val="0002257A"/>
    <w:rsid w:val="00076BDE"/>
    <w:rsid w:val="000851F2"/>
    <w:rsid w:val="000C41D4"/>
    <w:rsid w:val="000C795E"/>
    <w:rsid w:val="001040A3"/>
    <w:rsid w:val="00126062"/>
    <w:rsid w:val="001265C6"/>
    <w:rsid w:val="0017551C"/>
    <w:rsid w:val="00186695"/>
    <w:rsid w:val="00196DBC"/>
    <w:rsid w:val="001A4C2C"/>
    <w:rsid w:val="001A5C93"/>
    <w:rsid w:val="001C67A0"/>
    <w:rsid w:val="001D39FE"/>
    <w:rsid w:val="001E2DFB"/>
    <w:rsid w:val="001F7FBC"/>
    <w:rsid w:val="00215B45"/>
    <w:rsid w:val="00225817"/>
    <w:rsid w:val="0028130F"/>
    <w:rsid w:val="002F33A8"/>
    <w:rsid w:val="00300518"/>
    <w:rsid w:val="00323531"/>
    <w:rsid w:val="003A7579"/>
    <w:rsid w:val="00414993"/>
    <w:rsid w:val="0042434D"/>
    <w:rsid w:val="00425A49"/>
    <w:rsid w:val="004606E3"/>
    <w:rsid w:val="004A05CF"/>
    <w:rsid w:val="005427B2"/>
    <w:rsid w:val="0056650E"/>
    <w:rsid w:val="0059545E"/>
    <w:rsid w:val="00693259"/>
    <w:rsid w:val="006C5FD8"/>
    <w:rsid w:val="00705371"/>
    <w:rsid w:val="00712A35"/>
    <w:rsid w:val="007463AB"/>
    <w:rsid w:val="008038DF"/>
    <w:rsid w:val="008774E9"/>
    <w:rsid w:val="008B4D09"/>
    <w:rsid w:val="0096551C"/>
    <w:rsid w:val="00992D4A"/>
    <w:rsid w:val="009A0D79"/>
    <w:rsid w:val="00A34FEA"/>
    <w:rsid w:val="00A82A0B"/>
    <w:rsid w:val="00A84787"/>
    <w:rsid w:val="00B021E8"/>
    <w:rsid w:val="00B27154"/>
    <w:rsid w:val="00B30193"/>
    <w:rsid w:val="00B4115D"/>
    <w:rsid w:val="00B831A8"/>
    <w:rsid w:val="00BF6559"/>
    <w:rsid w:val="00C55BF8"/>
    <w:rsid w:val="00C75977"/>
    <w:rsid w:val="00CE4C25"/>
    <w:rsid w:val="00D17F38"/>
    <w:rsid w:val="00D35E2E"/>
    <w:rsid w:val="00D868FD"/>
    <w:rsid w:val="00DB3F2A"/>
    <w:rsid w:val="00E33F88"/>
    <w:rsid w:val="00E753B2"/>
    <w:rsid w:val="00EB7D7B"/>
    <w:rsid w:val="00EC568D"/>
    <w:rsid w:val="00F45967"/>
    <w:rsid w:val="00FA4257"/>
    <w:rsid w:val="00FB2A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41D4"/>
    <w:rPr>
      <w:sz w:val="18"/>
      <w:szCs w:val="18"/>
    </w:rPr>
  </w:style>
  <w:style w:type="paragraph" w:styleId="a4">
    <w:name w:val="footer"/>
    <w:basedOn w:val="a"/>
    <w:link w:val="Char0"/>
    <w:uiPriority w:val="99"/>
    <w:unhideWhenUsed/>
    <w:rsid w:val="000C4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41D4"/>
    <w:rPr>
      <w:sz w:val="18"/>
      <w:szCs w:val="18"/>
    </w:rPr>
  </w:style>
  <w:style w:type="paragraph" w:styleId="a5">
    <w:name w:val="Date"/>
    <w:basedOn w:val="a"/>
    <w:next w:val="a"/>
    <w:link w:val="Char1"/>
    <w:uiPriority w:val="99"/>
    <w:semiHidden/>
    <w:unhideWhenUsed/>
    <w:rsid w:val="009A0D79"/>
    <w:pPr>
      <w:ind w:leftChars="2500" w:left="100"/>
    </w:pPr>
  </w:style>
  <w:style w:type="character" w:customStyle="1" w:styleId="Char1">
    <w:name w:val="日期 Char"/>
    <w:basedOn w:val="a0"/>
    <w:link w:val="a5"/>
    <w:uiPriority w:val="99"/>
    <w:semiHidden/>
    <w:rsid w:val="009A0D79"/>
    <w:rPr>
      <w:rFonts w:ascii="Times New Roman" w:eastAsia="宋体" w:hAnsi="Times New Roman" w:cs="Times New Roman"/>
      <w:szCs w:val="24"/>
    </w:rPr>
  </w:style>
  <w:style w:type="paragraph" w:styleId="a6">
    <w:name w:val="Normal (Web)"/>
    <w:basedOn w:val="a"/>
    <w:uiPriority w:val="99"/>
    <w:unhideWhenUsed/>
    <w:rsid w:val="009A0D79"/>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9A0D79"/>
    <w:rPr>
      <w:b/>
      <w:bCs/>
    </w:rPr>
  </w:style>
  <w:style w:type="paragraph" w:styleId="a8">
    <w:name w:val="Balloon Text"/>
    <w:basedOn w:val="a"/>
    <w:link w:val="Char2"/>
    <w:uiPriority w:val="99"/>
    <w:semiHidden/>
    <w:unhideWhenUsed/>
    <w:rsid w:val="008038DF"/>
    <w:rPr>
      <w:sz w:val="18"/>
      <w:szCs w:val="18"/>
    </w:rPr>
  </w:style>
  <w:style w:type="character" w:customStyle="1" w:styleId="Char2">
    <w:name w:val="批注框文本 Char"/>
    <w:basedOn w:val="a0"/>
    <w:link w:val="a8"/>
    <w:uiPriority w:val="99"/>
    <w:semiHidden/>
    <w:rsid w:val="008038D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1D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41D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C41D4"/>
    <w:rPr>
      <w:sz w:val="18"/>
      <w:szCs w:val="18"/>
    </w:rPr>
  </w:style>
  <w:style w:type="paragraph" w:styleId="a4">
    <w:name w:val="footer"/>
    <w:basedOn w:val="a"/>
    <w:link w:val="Char0"/>
    <w:uiPriority w:val="99"/>
    <w:unhideWhenUsed/>
    <w:rsid w:val="000C41D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C41D4"/>
    <w:rPr>
      <w:sz w:val="18"/>
      <w:szCs w:val="18"/>
    </w:rPr>
  </w:style>
  <w:style w:type="paragraph" w:styleId="a5">
    <w:name w:val="Date"/>
    <w:basedOn w:val="a"/>
    <w:next w:val="a"/>
    <w:link w:val="Char1"/>
    <w:uiPriority w:val="99"/>
    <w:semiHidden/>
    <w:unhideWhenUsed/>
    <w:rsid w:val="009A0D79"/>
    <w:pPr>
      <w:ind w:leftChars="2500" w:left="100"/>
    </w:pPr>
  </w:style>
  <w:style w:type="character" w:customStyle="1" w:styleId="Char1">
    <w:name w:val="日期 Char"/>
    <w:basedOn w:val="a0"/>
    <w:link w:val="a5"/>
    <w:uiPriority w:val="99"/>
    <w:semiHidden/>
    <w:rsid w:val="009A0D79"/>
    <w:rPr>
      <w:rFonts w:ascii="Times New Roman" w:eastAsia="宋体" w:hAnsi="Times New Roman" w:cs="Times New Roman"/>
      <w:szCs w:val="24"/>
    </w:rPr>
  </w:style>
  <w:style w:type="paragraph" w:styleId="a6">
    <w:name w:val="Normal (Web)"/>
    <w:basedOn w:val="a"/>
    <w:uiPriority w:val="99"/>
    <w:unhideWhenUsed/>
    <w:rsid w:val="009A0D79"/>
    <w:pPr>
      <w:widowControl/>
      <w:spacing w:before="100" w:beforeAutospacing="1" w:after="100" w:afterAutospacing="1"/>
      <w:jc w:val="left"/>
    </w:pPr>
    <w:rPr>
      <w:rFonts w:ascii="宋体" w:hAnsi="宋体" w:cs="宋体"/>
      <w:kern w:val="0"/>
      <w:sz w:val="24"/>
    </w:rPr>
  </w:style>
  <w:style w:type="character" w:styleId="a7">
    <w:name w:val="Strong"/>
    <w:basedOn w:val="a0"/>
    <w:uiPriority w:val="22"/>
    <w:qFormat/>
    <w:rsid w:val="009A0D79"/>
    <w:rPr>
      <w:b/>
      <w:bCs/>
    </w:rPr>
  </w:style>
  <w:style w:type="paragraph" w:styleId="a8">
    <w:name w:val="Balloon Text"/>
    <w:basedOn w:val="a"/>
    <w:link w:val="Char2"/>
    <w:uiPriority w:val="99"/>
    <w:semiHidden/>
    <w:unhideWhenUsed/>
    <w:rsid w:val="008038DF"/>
    <w:rPr>
      <w:sz w:val="18"/>
      <w:szCs w:val="18"/>
    </w:rPr>
  </w:style>
  <w:style w:type="character" w:customStyle="1" w:styleId="Char2">
    <w:name w:val="批注框文本 Char"/>
    <w:basedOn w:val="a0"/>
    <w:link w:val="a8"/>
    <w:uiPriority w:val="99"/>
    <w:semiHidden/>
    <w:rsid w:val="008038D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41897">
      <w:bodyDiv w:val="1"/>
      <w:marLeft w:val="0"/>
      <w:marRight w:val="0"/>
      <w:marTop w:val="0"/>
      <w:marBottom w:val="0"/>
      <w:divBdr>
        <w:top w:val="none" w:sz="0" w:space="0" w:color="auto"/>
        <w:left w:val="none" w:sz="0" w:space="0" w:color="auto"/>
        <w:bottom w:val="none" w:sz="0" w:space="0" w:color="auto"/>
        <w:right w:val="none" w:sz="0" w:space="0" w:color="auto"/>
      </w:divBdr>
      <w:divsChild>
        <w:div w:id="1035619485">
          <w:marLeft w:val="0"/>
          <w:marRight w:val="0"/>
          <w:marTop w:val="0"/>
          <w:marBottom w:val="0"/>
          <w:divBdr>
            <w:top w:val="none" w:sz="0" w:space="0" w:color="auto"/>
            <w:left w:val="none" w:sz="0" w:space="0" w:color="auto"/>
            <w:bottom w:val="none" w:sz="0" w:space="0" w:color="auto"/>
            <w:right w:val="none" w:sz="0" w:space="0" w:color="auto"/>
          </w:divBdr>
          <w:divsChild>
            <w:div w:id="1792624506">
              <w:marLeft w:val="0"/>
              <w:marRight w:val="0"/>
              <w:marTop w:val="0"/>
              <w:marBottom w:val="0"/>
              <w:divBdr>
                <w:top w:val="none" w:sz="0" w:space="0" w:color="auto"/>
                <w:left w:val="none" w:sz="0" w:space="0" w:color="auto"/>
                <w:bottom w:val="none" w:sz="0" w:space="0" w:color="auto"/>
                <w:right w:val="none" w:sz="0" w:space="0" w:color="auto"/>
              </w:divBdr>
              <w:divsChild>
                <w:div w:id="1602490592">
                  <w:marLeft w:val="150"/>
                  <w:marRight w:val="150"/>
                  <w:marTop w:val="150"/>
                  <w:marBottom w:val="150"/>
                  <w:divBdr>
                    <w:top w:val="dashed" w:sz="6" w:space="8" w:color="999999"/>
                    <w:left w:val="dashed" w:sz="6" w:space="8" w:color="999999"/>
                    <w:bottom w:val="dashed" w:sz="6" w:space="8" w:color="999999"/>
                    <w:right w:val="dashed" w:sz="6" w:space="8" w:color="999999"/>
                  </w:divBdr>
                  <w:divsChild>
                    <w:div w:id="839585782">
                      <w:marLeft w:val="0"/>
                      <w:marRight w:val="0"/>
                      <w:marTop w:val="0"/>
                      <w:marBottom w:val="0"/>
                      <w:divBdr>
                        <w:top w:val="none" w:sz="0" w:space="0" w:color="auto"/>
                        <w:left w:val="none" w:sz="0" w:space="0" w:color="auto"/>
                        <w:bottom w:val="none" w:sz="0" w:space="0" w:color="auto"/>
                        <w:right w:val="none" w:sz="0" w:space="0" w:color="auto"/>
                      </w:divBdr>
                      <w:divsChild>
                        <w:div w:id="1034422820">
                          <w:marLeft w:val="0"/>
                          <w:marRight w:val="0"/>
                          <w:marTop w:val="0"/>
                          <w:marBottom w:val="0"/>
                          <w:divBdr>
                            <w:top w:val="none" w:sz="0" w:space="0" w:color="auto"/>
                            <w:left w:val="none" w:sz="0" w:space="0" w:color="auto"/>
                            <w:bottom w:val="none" w:sz="0" w:space="0" w:color="auto"/>
                            <w:right w:val="none" w:sz="0" w:space="0" w:color="auto"/>
                          </w:divBdr>
                        </w:div>
                        <w:div w:id="2131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946277">
      <w:bodyDiv w:val="1"/>
      <w:marLeft w:val="0"/>
      <w:marRight w:val="0"/>
      <w:marTop w:val="0"/>
      <w:marBottom w:val="0"/>
      <w:divBdr>
        <w:top w:val="none" w:sz="0" w:space="0" w:color="auto"/>
        <w:left w:val="none" w:sz="0" w:space="0" w:color="auto"/>
        <w:bottom w:val="none" w:sz="0" w:space="0" w:color="auto"/>
        <w:right w:val="none" w:sz="0" w:space="0" w:color="auto"/>
      </w:divBdr>
      <w:divsChild>
        <w:div w:id="342056068">
          <w:marLeft w:val="0"/>
          <w:marRight w:val="0"/>
          <w:marTop w:val="0"/>
          <w:marBottom w:val="0"/>
          <w:divBdr>
            <w:top w:val="none" w:sz="0" w:space="0" w:color="auto"/>
            <w:left w:val="none" w:sz="0" w:space="0" w:color="auto"/>
            <w:bottom w:val="none" w:sz="0" w:space="0" w:color="auto"/>
            <w:right w:val="none" w:sz="0" w:space="0" w:color="auto"/>
          </w:divBdr>
          <w:divsChild>
            <w:div w:id="1562718048">
              <w:marLeft w:val="0"/>
              <w:marRight w:val="0"/>
              <w:marTop w:val="0"/>
              <w:marBottom w:val="0"/>
              <w:divBdr>
                <w:top w:val="none" w:sz="0" w:space="0" w:color="auto"/>
                <w:left w:val="none" w:sz="0" w:space="0" w:color="auto"/>
                <w:bottom w:val="none" w:sz="0" w:space="0" w:color="auto"/>
                <w:right w:val="none" w:sz="0" w:space="0" w:color="auto"/>
              </w:divBdr>
              <w:divsChild>
                <w:div w:id="1621913333">
                  <w:marLeft w:val="150"/>
                  <w:marRight w:val="150"/>
                  <w:marTop w:val="150"/>
                  <w:marBottom w:val="150"/>
                  <w:divBdr>
                    <w:top w:val="dashed" w:sz="6" w:space="8" w:color="999999"/>
                    <w:left w:val="dashed" w:sz="6" w:space="8" w:color="999999"/>
                    <w:bottom w:val="dashed" w:sz="6" w:space="8" w:color="999999"/>
                    <w:right w:val="dashed" w:sz="6" w:space="8" w:color="999999"/>
                  </w:divBdr>
                  <w:divsChild>
                    <w:div w:id="124191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549137">
      <w:bodyDiv w:val="1"/>
      <w:marLeft w:val="0"/>
      <w:marRight w:val="0"/>
      <w:marTop w:val="0"/>
      <w:marBottom w:val="0"/>
      <w:divBdr>
        <w:top w:val="none" w:sz="0" w:space="0" w:color="auto"/>
        <w:left w:val="none" w:sz="0" w:space="0" w:color="auto"/>
        <w:bottom w:val="none" w:sz="0" w:space="0" w:color="auto"/>
        <w:right w:val="none" w:sz="0" w:space="0" w:color="auto"/>
      </w:divBdr>
    </w:div>
    <w:div w:id="1264805244">
      <w:bodyDiv w:val="1"/>
      <w:marLeft w:val="0"/>
      <w:marRight w:val="0"/>
      <w:marTop w:val="0"/>
      <w:marBottom w:val="0"/>
      <w:divBdr>
        <w:top w:val="none" w:sz="0" w:space="0" w:color="auto"/>
        <w:left w:val="none" w:sz="0" w:space="0" w:color="auto"/>
        <w:bottom w:val="none" w:sz="0" w:space="0" w:color="auto"/>
        <w:right w:val="none" w:sz="0" w:space="0" w:color="auto"/>
      </w:divBdr>
    </w:div>
    <w:div w:id="1778478290">
      <w:bodyDiv w:val="1"/>
      <w:marLeft w:val="0"/>
      <w:marRight w:val="0"/>
      <w:marTop w:val="0"/>
      <w:marBottom w:val="0"/>
      <w:divBdr>
        <w:top w:val="none" w:sz="0" w:space="0" w:color="auto"/>
        <w:left w:val="none" w:sz="0" w:space="0" w:color="auto"/>
        <w:bottom w:val="none" w:sz="0" w:space="0" w:color="auto"/>
        <w:right w:val="none" w:sz="0" w:space="0" w:color="auto"/>
      </w:divBdr>
      <w:divsChild>
        <w:div w:id="308755249">
          <w:marLeft w:val="0"/>
          <w:marRight w:val="0"/>
          <w:marTop w:val="0"/>
          <w:marBottom w:val="0"/>
          <w:divBdr>
            <w:top w:val="none" w:sz="0" w:space="0" w:color="auto"/>
            <w:left w:val="none" w:sz="0" w:space="0" w:color="auto"/>
            <w:bottom w:val="none" w:sz="0" w:space="0" w:color="auto"/>
            <w:right w:val="none" w:sz="0" w:space="0" w:color="auto"/>
          </w:divBdr>
          <w:divsChild>
            <w:div w:id="1218514068">
              <w:marLeft w:val="0"/>
              <w:marRight w:val="0"/>
              <w:marTop w:val="0"/>
              <w:marBottom w:val="0"/>
              <w:divBdr>
                <w:top w:val="none" w:sz="0" w:space="0" w:color="auto"/>
                <w:left w:val="none" w:sz="0" w:space="0" w:color="auto"/>
                <w:bottom w:val="none" w:sz="0" w:space="0" w:color="auto"/>
                <w:right w:val="none" w:sz="0" w:space="0" w:color="auto"/>
              </w:divBdr>
              <w:divsChild>
                <w:div w:id="1148475013">
                  <w:marLeft w:val="150"/>
                  <w:marRight w:val="150"/>
                  <w:marTop w:val="150"/>
                  <w:marBottom w:val="150"/>
                  <w:divBdr>
                    <w:top w:val="dashed" w:sz="6" w:space="8" w:color="999999"/>
                    <w:left w:val="dashed" w:sz="6" w:space="8" w:color="999999"/>
                    <w:bottom w:val="dashed" w:sz="6" w:space="8" w:color="999999"/>
                    <w:right w:val="dashed" w:sz="6" w:space="8" w:color="999999"/>
                  </w:divBdr>
                  <w:divsChild>
                    <w:div w:id="124599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2B2E82-C935-4D14-9F69-87673C767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Words>
  <Characters>2882</Characters>
  <Application>Microsoft Office Word</Application>
  <DocSecurity>0</DocSecurity>
  <Lines>24</Lines>
  <Paragraphs>6</Paragraphs>
  <ScaleCrop>false</ScaleCrop>
  <Company>lenovo</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china</cp:lastModifiedBy>
  <cp:revision>2</cp:revision>
  <cp:lastPrinted>2020-03-20T03:43:00Z</cp:lastPrinted>
  <dcterms:created xsi:type="dcterms:W3CDTF">2020-03-23T07:20:00Z</dcterms:created>
  <dcterms:modified xsi:type="dcterms:W3CDTF">2020-03-23T07:20:00Z</dcterms:modified>
</cp:coreProperties>
</file>