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06" w:rsidRDefault="00624E6B">
      <w:pPr>
        <w:spacing w:line="560" w:lineRule="exact"/>
        <w:rPr>
          <w:rFonts w:ascii="黑体" w:eastAsia="黑体" w:hAnsi="黑体" w:cstheme="majorEastAsia"/>
          <w:sz w:val="32"/>
          <w:szCs w:val="32"/>
        </w:rPr>
      </w:pPr>
      <w:r>
        <w:rPr>
          <w:rFonts w:ascii="黑体" w:eastAsia="黑体" w:hAnsi="黑体" w:cstheme="majorEastAsia" w:hint="eastAsia"/>
          <w:sz w:val="32"/>
          <w:szCs w:val="32"/>
        </w:rPr>
        <w:t>附件2：</w:t>
      </w:r>
    </w:p>
    <w:p w:rsidR="00451406" w:rsidRDefault="00624E6B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2021年绿园区</w:t>
      </w:r>
      <w:r w:rsidR="00C648FD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违法建筑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工作考核评分细则</w:t>
      </w:r>
    </w:p>
    <w:tbl>
      <w:tblPr>
        <w:tblW w:w="14072" w:type="dxa"/>
        <w:tblInd w:w="-72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032"/>
        <w:gridCol w:w="804"/>
        <w:gridCol w:w="11102"/>
        <w:gridCol w:w="1134"/>
      </w:tblGrid>
      <w:tr w:rsidR="00451406">
        <w:trPr>
          <w:trHeight w:val="6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考核</w:t>
            </w:r>
            <w:r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考核标准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考核分值</w:t>
            </w:r>
          </w:p>
        </w:tc>
      </w:tr>
      <w:tr w:rsidR="00451406">
        <w:trPr>
          <w:trHeight w:val="1535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组织建设方面</w:t>
            </w:r>
          </w:p>
        </w:tc>
        <w:tc>
          <w:tcPr>
            <w:tcW w:w="1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 w:line="32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1.未成立本辖区治理违法建筑工作领导小组的,扣1分。</w:t>
            </w:r>
          </w:p>
          <w:p w:rsidR="00451406" w:rsidRDefault="00624E6B">
            <w:pPr>
              <w:spacing w:after="0" w:line="32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2.未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建立动态巡查责任制划分巡查区域,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未配置相关工作人员的,扣2分。</w:t>
            </w:r>
          </w:p>
          <w:p w:rsidR="00451406" w:rsidRDefault="00624E6B">
            <w:pPr>
              <w:spacing w:after="0" w:line="32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3.未开展动态巡查工作,没有留存相关资料的，扣2分。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5分</w:t>
            </w:r>
          </w:p>
        </w:tc>
      </w:tr>
      <w:tr w:rsidR="00451406">
        <w:trPr>
          <w:trHeight w:val="1420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制度建设方面</w:t>
            </w:r>
          </w:p>
        </w:tc>
        <w:tc>
          <w:tcPr>
            <w:tcW w:w="1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6" w:rsidRDefault="00624E6B">
            <w:pPr>
              <w:widowControl w:val="0"/>
              <w:adjustRightInd/>
              <w:snapToGrid/>
              <w:spacing w:after="0"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1.未制定本辖区治理违法建筑工作实施方案的，扣1分。</w:t>
            </w:r>
          </w:p>
          <w:p w:rsidR="00451406" w:rsidRDefault="00624E6B">
            <w:pPr>
              <w:widowControl w:val="0"/>
              <w:adjustRightInd/>
              <w:snapToGrid/>
              <w:spacing w:after="0"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2.未制定治理违法建筑工作应急处置预案、明确具体措施的，扣2分。</w:t>
            </w:r>
          </w:p>
          <w:p w:rsidR="00451406" w:rsidRDefault="00624E6B">
            <w:pPr>
              <w:spacing w:after="0" w:line="32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3.未制定历史遗留违法建筑整治计划、明确完成时限的，扣2分。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5分</w:t>
            </w:r>
          </w:p>
        </w:tc>
      </w:tr>
      <w:tr w:rsidR="00451406">
        <w:trPr>
          <w:trHeight w:val="2821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严控新增方面</w:t>
            </w:r>
          </w:p>
        </w:tc>
        <w:tc>
          <w:tcPr>
            <w:tcW w:w="1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1406" w:rsidRDefault="00624E6B">
            <w:pPr>
              <w:widowControl w:val="0"/>
              <w:adjustRightInd/>
              <w:snapToGrid/>
              <w:spacing w:after="0"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1.对本辖区整治违法建筑日常巡查监督不力,被省市区相关部门发现、群众举报、航拍发现的新增违法建筑的，每处扣2分。</w:t>
            </w:r>
          </w:p>
          <w:p w:rsidR="00451406" w:rsidRDefault="00624E6B">
            <w:pPr>
              <w:widowControl w:val="0"/>
              <w:adjustRightInd/>
              <w:snapToGrid/>
              <w:spacing w:after="0"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2.对区里发现或被举报新增违法建筑整治拆除不力的,1周内未完成拆除的每处扣2分,2周未完成拆除每处扣5分并约谈属地主要负责人。</w:t>
            </w:r>
          </w:p>
          <w:p w:rsidR="00451406" w:rsidRDefault="00624E6B">
            <w:pPr>
              <w:spacing w:after="0" w:line="32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3.对国家卫片、省市等上级有关部门发现的新增违法建筑的,每处扣5分;未按规定时限完成整治整改任务导致被上级问责的,将予以一票否决,扣除45分并全区通报。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45分</w:t>
            </w:r>
          </w:p>
        </w:tc>
      </w:tr>
      <w:tr w:rsidR="00451406">
        <w:trPr>
          <w:trHeight w:val="6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lastRenderedPageBreak/>
              <w:t>考核</w:t>
            </w:r>
            <w:r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考核标准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/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考核分值</w:t>
            </w:r>
          </w:p>
        </w:tc>
      </w:tr>
      <w:tr w:rsidR="00451406">
        <w:trPr>
          <w:trHeight w:val="652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51406" w:rsidRDefault="00624E6B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拆除</w:t>
            </w:r>
          </w:p>
          <w:p w:rsidR="00451406" w:rsidRDefault="00624E6B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存量</w:t>
            </w:r>
          </w:p>
          <w:p w:rsidR="00451406" w:rsidRDefault="00624E6B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方面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国有土地</w:t>
            </w:r>
          </w:p>
        </w:tc>
        <w:tc>
          <w:tcPr>
            <w:tcW w:w="1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 w:line="32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1.对辖区内国有土地所有违法建筑进行摸底调查，建立台账并制定拆除计划，对台账中存在漏报、瞒报现象的，每处扣2分。最高扣除20分。</w:t>
            </w:r>
          </w:p>
          <w:p w:rsidR="00451406" w:rsidRDefault="00624E6B">
            <w:pPr>
              <w:spacing w:after="0" w:line="32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2.对国有土地历史遗留违法建筑台账确定的整治任务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未按规定时限完成的，超过限期1周完成的，每处扣0.2分；超过限期2周完成的，每处扣0.5分。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最高扣除25分。</w:t>
            </w:r>
          </w:p>
          <w:p w:rsidR="00451406" w:rsidRDefault="00624E6B" w:rsidP="007E2D65">
            <w:pPr>
              <w:spacing w:after="0" w:line="32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对8月底前完成历史遗留违法建筑整治任务70%的镇街,加5分。对9月底前完成历史遗留违法建筑整治任务80%的镇街,加5分。对10月底前完成历史遗留违法建筑整治任务90%的镇街,加5分。对11月底前完成历史遗留违法建筑整治任务100%的镇街,加5分。加分最高为20分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 w:line="320" w:lineRule="exact"/>
              <w:ind w:firstLineChars="100" w:firstLine="24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45分</w:t>
            </w:r>
          </w:p>
        </w:tc>
      </w:tr>
      <w:tr w:rsidR="00451406">
        <w:trPr>
          <w:trHeight w:val="761"/>
        </w:trPr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406" w:rsidRDefault="00451406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1406" w:rsidRDefault="00624E6B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集体土地</w:t>
            </w:r>
          </w:p>
        </w:tc>
        <w:tc>
          <w:tcPr>
            <w:tcW w:w="1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6" w:rsidRDefault="00624E6B">
            <w:pPr>
              <w:widowControl w:val="0"/>
              <w:adjustRightInd/>
              <w:snapToGrid/>
              <w:spacing w:after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对国家卫片、法院裁定、占用基本农田、信访矛盾突出的历史遗留违法建筑，未按规定时限完成整治任务，超过限期1周完成的每处扣5分，超过限期2周完成拆除的每处扣10分并约谈属地主要负责人。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最高扣除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30分。</w:t>
            </w:r>
          </w:p>
          <w:p w:rsidR="00451406" w:rsidRDefault="00624E6B">
            <w:pPr>
              <w:spacing w:after="0"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2.对农村乱占耕地建房需整治的图斑，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未按规定时限完成整治任务，超过限期1周完成的，每处扣0.2分；超过限期2周完成的，每处扣0.5分；对工作不力严重影响全区完成进度的单位约谈属地主要负责人。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最高扣除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15分。</w:t>
            </w:r>
          </w:p>
          <w:p w:rsidR="00451406" w:rsidRDefault="00624E6B">
            <w:pPr>
              <w:spacing w:after="0" w:line="32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.对4月底前完成历史遗留违法建筑整治任务20%的镇街,加5分；对5月底前完成历史遗留违法建筑整治任务35%的镇街,加5分；对6月底前完成历史遗留违法建筑整治任务50%的镇街,加5分；对7月底前完成历史遗留违法建筑整治任务60%的镇街,加5分；对8月底前完成历史遗留违法建筑整治任务70%的镇街,加5分；对9月底前完成历史遗留违法建筑整治任务80%的镇街,加5分；对10月底前完成历史遗留违法建筑整治任务90%的镇街,加5分；对11月底前完成历史遗留违法建筑整治任务100%的镇街,加5分；对区政府下达的整治任务计划期限内率先全部完成的单位，加40分。最高加分40分。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（考核对象：合心镇、西新镇、城西镇、林园街道）</w:t>
            </w:r>
          </w:p>
          <w:p w:rsidR="00451406" w:rsidRDefault="00624E6B">
            <w:pPr>
              <w:spacing w:after="0" w:line="32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对4月底前完成全部历史遗留违法建筑整治任务,加10分；对6月底前完成全部历史遗留违法建筑整治任务,加5分。最高加分10分。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（考核对象：同心街道）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06" w:rsidRDefault="00451406">
            <w:pPr>
              <w:spacing w:after="0" w:line="320" w:lineRule="exact"/>
              <w:ind w:firstLineChars="100" w:firstLine="24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</w:tbl>
    <w:p w:rsidR="005908B1" w:rsidRDefault="005908B1" w:rsidP="005908B1">
      <w:pPr>
        <w:spacing w:line="580" w:lineRule="exac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lastRenderedPageBreak/>
        <w:t>赋分说明：</w:t>
      </w:r>
      <w:r w:rsidR="00C648F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全年考核工作以百分制为基础，采取加分与减分相结合的方式，重点考核组织建设、制度建设、拆除存量、控制新增等4个方面工作。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辖区内既有国有土地、也有集体土地的单位，按照国有土地得分的30%+集体土地得分的70%=总分的标准进行考核打分；辖区内只有国有土地，只计算国有土地得分，不进行百分比折算；辖区内只有集体土地，只计算集体土地得分，不进行百分比折算。</w:t>
      </w:r>
    </w:p>
    <w:p w:rsidR="00451406" w:rsidRPr="005908B1" w:rsidRDefault="00451406" w:rsidP="00EB778D">
      <w:pPr>
        <w:pStyle w:val="a6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黑体"/>
          <w:sz w:val="28"/>
          <w:szCs w:val="28"/>
        </w:rPr>
      </w:pPr>
    </w:p>
    <w:sectPr w:rsidR="00451406" w:rsidRPr="005908B1" w:rsidSect="00451406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D0D" w:rsidRDefault="00027D0D" w:rsidP="00451406">
      <w:pPr>
        <w:spacing w:after="0"/>
      </w:pPr>
      <w:r>
        <w:separator/>
      </w:r>
    </w:p>
  </w:endnote>
  <w:endnote w:type="continuationSeparator" w:id="1">
    <w:p w:rsidR="00027D0D" w:rsidRDefault="00027D0D" w:rsidP="004514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D0D" w:rsidRDefault="00027D0D" w:rsidP="00451406">
      <w:pPr>
        <w:spacing w:after="0"/>
      </w:pPr>
      <w:r>
        <w:separator/>
      </w:r>
    </w:p>
  </w:footnote>
  <w:footnote w:type="continuationSeparator" w:id="1">
    <w:p w:rsidR="00027D0D" w:rsidRDefault="00027D0D" w:rsidP="0045140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06" w:rsidRDefault="0045140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rawingGridVerticalSpacing w:val="16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7D0D"/>
    <w:rsid w:val="000970F5"/>
    <w:rsid w:val="000B302E"/>
    <w:rsid w:val="000C1872"/>
    <w:rsid w:val="000C2230"/>
    <w:rsid w:val="00137DF1"/>
    <w:rsid w:val="001412A3"/>
    <w:rsid w:val="0015237F"/>
    <w:rsid w:val="001F7B9F"/>
    <w:rsid w:val="00214982"/>
    <w:rsid w:val="002433F6"/>
    <w:rsid w:val="00275CF7"/>
    <w:rsid w:val="002C4F55"/>
    <w:rsid w:val="00303E7F"/>
    <w:rsid w:val="00323B43"/>
    <w:rsid w:val="003D37D8"/>
    <w:rsid w:val="003F7F24"/>
    <w:rsid w:val="0040722B"/>
    <w:rsid w:val="00411AA2"/>
    <w:rsid w:val="00426133"/>
    <w:rsid w:val="0042655E"/>
    <w:rsid w:val="004358AB"/>
    <w:rsid w:val="00446B0F"/>
    <w:rsid w:val="00451406"/>
    <w:rsid w:val="00485C3D"/>
    <w:rsid w:val="00492849"/>
    <w:rsid w:val="004E77B7"/>
    <w:rsid w:val="004E7A5F"/>
    <w:rsid w:val="005143DA"/>
    <w:rsid w:val="00573E07"/>
    <w:rsid w:val="005908B1"/>
    <w:rsid w:val="0059106F"/>
    <w:rsid w:val="00624E6B"/>
    <w:rsid w:val="00647059"/>
    <w:rsid w:val="00653BCC"/>
    <w:rsid w:val="00672517"/>
    <w:rsid w:val="006E14CC"/>
    <w:rsid w:val="007223FC"/>
    <w:rsid w:val="007318DB"/>
    <w:rsid w:val="00741DF9"/>
    <w:rsid w:val="00772509"/>
    <w:rsid w:val="00787D38"/>
    <w:rsid w:val="007E2D65"/>
    <w:rsid w:val="00830B5E"/>
    <w:rsid w:val="0086760E"/>
    <w:rsid w:val="008753BB"/>
    <w:rsid w:val="008A7638"/>
    <w:rsid w:val="008B7726"/>
    <w:rsid w:val="008C06AF"/>
    <w:rsid w:val="008C29A9"/>
    <w:rsid w:val="00923E78"/>
    <w:rsid w:val="00925DB4"/>
    <w:rsid w:val="00936D5C"/>
    <w:rsid w:val="0096441F"/>
    <w:rsid w:val="009D6CE1"/>
    <w:rsid w:val="00A15113"/>
    <w:rsid w:val="00A26CD1"/>
    <w:rsid w:val="00A4106C"/>
    <w:rsid w:val="00A47805"/>
    <w:rsid w:val="00A57C96"/>
    <w:rsid w:val="00A93024"/>
    <w:rsid w:val="00B97415"/>
    <w:rsid w:val="00C16635"/>
    <w:rsid w:val="00C32DC0"/>
    <w:rsid w:val="00C648FD"/>
    <w:rsid w:val="00C64FB7"/>
    <w:rsid w:val="00CA06CA"/>
    <w:rsid w:val="00CD6F26"/>
    <w:rsid w:val="00CF4E67"/>
    <w:rsid w:val="00D31D50"/>
    <w:rsid w:val="00D47574"/>
    <w:rsid w:val="00D8082F"/>
    <w:rsid w:val="00D92BF0"/>
    <w:rsid w:val="00DE13B3"/>
    <w:rsid w:val="00DF1083"/>
    <w:rsid w:val="00E13E8A"/>
    <w:rsid w:val="00E55649"/>
    <w:rsid w:val="00E92D81"/>
    <w:rsid w:val="00EB778D"/>
    <w:rsid w:val="00EC053F"/>
    <w:rsid w:val="00ED0FBA"/>
    <w:rsid w:val="00EF7E4E"/>
    <w:rsid w:val="00F00B9E"/>
    <w:rsid w:val="00F44916"/>
    <w:rsid w:val="00F661A2"/>
    <w:rsid w:val="00FA5E4E"/>
    <w:rsid w:val="00FD386F"/>
    <w:rsid w:val="00FE40EB"/>
    <w:rsid w:val="0843417E"/>
    <w:rsid w:val="11A324BA"/>
    <w:rsid w:val="1D8A377F"/>
    <w:rsid w:val="29ED1697"/>
    <w:rsid w:val="51085492"/>
    <w:rsid w:val="55EF7347"/>
    <w:rsid w:val="5D8771F4"/>
    <w:rsid w:val="7716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06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140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140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51406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1406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451406"/>
    <w:pPr>
      <w:ind w:firstLineChars="200" w:firstLine="420"/>
    </w:pPr>
  </w:style>
  <w:style w:type="paragraph" w:styleId="a6">
    <w:name w:val="Normal (Web)"/>
    <w:basedOn w:val="a"/>
    <w:uiPriority w:val="99"/>
    <w:unhideWhenUsed/>
    <w:qFormat/>
    <w:rsid w:val="007E2D6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648F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48FD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2021-02-27T03:57:00Z</cp:lastPrinted>
  <dcterms:created xsi:type="dcterms:W3CDTF">2021-02-25T00:51:00Z</dcterms:created>
  <dcterms:modified xsi:type="dcterms:W3CDTF">2021-02-27T04:01:00Z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